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EB2D" w14:textId="77777777" w:rsidR="00381D7D" w:rsidRDefault="00381D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2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23"/>
        <w:gridCol w:w="5203"/>
      </w:tblGrid>
      <w:tr w:rsidR="00381D7D" w14:paraId="78ED9F11" w14:textId="77777777">
        <w:trPr>
          <w:trHeight w:val="624"/>
          <w:jc w:val="center"/>
        </w:trPr>
        <w:tc>
          <w:tcPr>
            <w:tcW w:w="9426" w:type="dxa"/>
            <w:gridSpan w:val="2"/>
            <w:tcBorders>
              <w:bottom w:val="nil"/>
            </w:tcBorders>
            <w:vAlign w:val="center"/>
          </w:tcPr>
          <w:p w14:paraId="6475092B" w14:textId="77777777" w:rsidR="00381D7D" w:rsidRDefault="00937DFE">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color w:val="000000"/>
                <w:sz w:val="32"/>
                <w:szCs w:val="32"/>
              </w:rPr>
              <w:t xml:space="preserve">Základní škola, Praha 2, Londýnská 34 </w:t>
            </w:r>
          </w:p>
        </w:tc>
      </w:tr>
      <w:tr w:rsidR="00381D7D" w14:paraId="41AEC047" w14:textId="77777777">
        <w:trPr>
          <w:trHeight w:val="624"/>
          <w:jc w:val="center"/>
        </w:trPr>
        <w:tc>
          <w:tcPr>
            <w:tcW w:w="9426" w:type="dxa"/>
            <w:gridSpan w:val="2"/>
            <w:shd w:val="clear" w:color="auto" w:fill="F2F2F2"/>
            <w:vAlign w:val="center"/>
          </w:tcPr>
          <w:p w14:paraId="4EFC5752" w14:textId="77777777" w:rsidR="00381D7D" w:rsidRDefault="00381D7D">
            <w:pPr>
              <w:pBdr>
                <w:top w:val="nil"/>
                <w:left w:val="nil"/>
                <w:bottom w:val="nil"/>
                <w:right w:val="nil"/>
                <w:between w:val="nil"/>
              </w:pBdr>
              <w:jc w:val="center"/>
              <w:rPr>
                <w:rFonts w:ascii="Cambria" w:eastAsia="Cambria" w:hAnsi="Cambria" w:cs="Cambria"/>
                <w:color w:val="000000"/>
                <w:sz w:val="28"/>
                <w:szCs w:val="28"/>
              </w:rPr>
            </w:pPr>
          </w:p>
        </w:tc>
      </w:tr>
      <w:tr w:rsidR="00381D7D" w14:paraId="43F12FE1" w14:textId="77777777">
        <w:trPr>
          <w:trHeight w:val="624"/>
          <w:jc w:val="center"/>
        </w:trPr>
        <w:tc>
          <w:tcPr>
            <w:tcW w:w="9426" w:type="dxa"/>
            <w:gridSpan w:val="2"/>
            <w:vAlign w:val="center"/>
          </w:tcPr>
          <w:p w14:paraId="68133550" w14:textId="77777777" w:rsidR="00381D7D" w:rsidRDefault="00937DFE">
            <w:pPr>
              <w:pBdr>
                <w:top w:val="nil"/>
                <w:left w:val="nil"/>
                <w:bottom w:val="nil"/>
                <w:right w:val="nil"/>
                <w:between w:val="nil"/>
              </w:pBdr>
              <w:jc w:val="center"/>
              <w:rPr>
                <w:rFonts w:ascii="Cambria" w:eastAsia="Cambria" w:hAnsi="Cambria" w:cs="Cambria"/>
                <w:color w:val="000000"/>
                <w:sz w:val="40"/>
                <w:szCs w:val="40"/>
              </w:rPr>
            </w:pPr>
            <w:r>
              <w:rPr>
                <w:rFonts w:ascii="Cambria" w:eastAsia="Cambria" w:hAnsi="Cambria" w:cs="Cambria"/>
                <w:b/>
                <w:smallCaps/>
                <w:color w:val="000000"/>
                <w:sz w:val="40"/>
                <w:szCs w:val="40"/>
              </w:rPr>
              <w:t>PROGRAM PORADENSKÝCH SLUŽEB</w:t>
            </w:r>
          </w:p>
        </w:tc>
      </w:tr>
      <w:tr w:rsidR="00381D7D" w14:paraId="2B586C00" w14:textId="77777777">
        <w:trPr>
          <w:trHeight w:val="624"/>
          <w:jc w:val="center"/>
        </w:trPr>
        <w:tc>
          <w:tcPr>
            <w:tcW w:w="4223" w:type="dxa"/>
            <w:vAlign w:val="center"/>
          </w:tcPr>
          <w:p w14:paraId="16C6A135" w14:textId="77777777" w:rsidR="00381D7D" w:rsidRDefault="00381D7D">
            <w:pPr>
              <w:pBdr>
                <w:top w:val="nil"/>
                <w:left w:val="nil"/>
                <w:bottom w:val="nil"/>
                <w:right w:val="nil"/>
                <w:between w:val="nil"/>
              </w:pBdr>
              <w:rPr>
                <w:rFonts w:ascii="Cambria" w:eastAsia="Cambria" w:hAnsi="Cambria" w:cs="Cambria"/>
                <w:color w:val="000000"/>
                <w:sz w:val="28"/>
                <w:szCs w:val="28"/>
              </w:rPr>
            </w:pPr>
          </w:p>
        </w:tc>
        <w:tc>
          <w:tcPr>
            <w:tcW w:w="5203" w:type="dxa"/>
            <w:vAlign w:val="center"/>
          </w:tcPr>
          <w:p w14:paraId="5D233941" w14:textId="77777777" w:rsidR="00381D7D" w:rsidRDefault="00937DFE">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V Praze dne 20. 8. 2017</w:t>
            </w:r>
          </w:p>
        </w:tc>
      </w:tr>
      <w:tr w:rsidR="00381D7D" w14:paraId="0ABD3F62" w14:textId="77777777">
        <w:trPr>
          <w:trHeight w:val="624"/>
          <w:jc w:val="center"/>
        </w:trPr>
        <w:tc>
          <w:tcPr>
            <w:tcW w:w="4223" w:type="dxa"/>
            <w:vAlign w:val="center"/>
          </w:tcPr>
          <w:p w14:paraId="7A33F95D"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Vypracoval:</w:t>
            </w:r>
          </w:p>
        </w:tc>
        <w:tc>
          <w:tcPr>
            <w:tcW w:w="5203" w:type="dxa"/>
            <w:vAlign w:val="center"/>
          </w:tcPr>
          <w:p w14:paraId="36F25BEC" w14:textId="77777777" w:rsidR="00381D7D" w:rsidRDefault="00937DFE">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Martin Ševčík, ředitel školy</w:t>
            </w:r>
          </w:p>
        </w:tc>
      </w:tr>
      <w:tr w:rsidR="00381D7D" w14:paraId="3D8D6102" w14:textId="77777777">
        <w:trPr>
          <w:trHeight w:val="624"/>
          <w:jc w:val="center"/>
        </w:trPr>
        <w:tc>
          <w:tcPr>
            <w:tcW w:w="4223" w:type="dxa"/>
            <w:tcBorders>
              <w:bottom w:val="single" w:sz="4" w:space="0" w:color="000000"/>
            </w:tcBorders>
            <w:vAlign w:val="center"/>
          </w:tcPr>
          <w:p w14:paraId="1935537E"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Schválil:</w:t>
            </w:r>
          </w:p>
        </w:tc>
        <w:tc>
          <w:tcPr>
            <w:tcW w:w="5203" w:type="dxa"/>
            <w:tcBorders>
              <w:bottom w:val="single" w:sz="4" w:space="0" w:color="000000"/>
            </w:tcBorders>
            <w:vAlign w:val="center"/>
          </w:tcPr>
          <w:p w14:paraId="2DD0C7CA" w14:textId="77777777" w:rsidR="00381D7D" w:rsidRDefault="00937DFE">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Martin Še</w:t>
            </w:r>
            <w:bookmarkStart w:id="0" w:name="_GoBack"/>
            <w:bookmarkEnd w:id="0"/>
            <w:r>
              <w:rPr>
                <w:rFonts w:ascii="Cambria" w:eastAsia="Cambria" w:hAnsi="Cambria" w:cs="Cambria"/>
                <w:color w:val="000000"/>
                <w:sz w:val="28"/>
                <w:szCs w:val="28"/>
              </w:rPr>
              <w:t>včík, ředitel školy</w:t>
            </w:r>
          </w:p>
        </w:tc>
      </w:tr>
      <w:tr w:rsidR="00381D7D" w14:paraId="283D4DED" w14:textId="77777777">
        <w:trPr>
          <w:trHeight w:val="624"/>
          <w:jc w:val="center"/>
        </w:trPr>
        <w:tc>
          <w:tcPr>
            <w:tcW w:w="4223" w:type="dxa"/>
            <w:tcBorders>
              <w:top w:val="single" w:sz="4" w:space="0" w:color="000000"/>
            </w:tcBorders>
            <w:vAlign w:val="center"/>
          </w:tcPr>
          <w:p w14:paraId="73CF4E48"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Působnost</w:t>
            </w:r>
          </w:p>
        </w:tc>
        <w:tc>
          <w:tcPr>
            <w:tcW w:w="5203" w:type="dxa"/>
            <w:tcBorders>
              <w:top w:val="single" w:sz="4" w:space="0" w:color="000000"/>
            </w:tcBorders>
            <w:vAlign w:val="center"/>
          </w:tcPr>
          <w:p w14:paraId="72FB2813" w14:textId="77777777" w:rsidR="00381D7D" w:rsidRDefault="00937DFE">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všichni zaměstnanci školy</w:t>
            </w:r>
          </w:p>
        </w:tc>
      </w:tr>
      <w:tr w:rsidR="00381D7D" w14:paraId="02746F1D" w14:textId="77777777">
        <w:trPr>
          <w:trHeight w:val="624"/>
          <w:jc w:val="center"/>
        </w:trPr>
        <w:tc>
          <w:tcPr>
            <w:tcW w:w="4223" w:type="dxa"/>
            <w:vAlign w:val="center"/>
          </w:tcPr>
          <w:p w14:paraId="52E33BA9"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Pedagogická rada projednala dne:</w:t>
            </w:r>
          </w:p>
        </w:tc>
        <w:tc>
          <w:tcPr>
            <w:tcW w:w="5203" w:type="dxa"/>
            <w:vAlign w:val="center"/>
          </w:tcPr>
          <w:p w14:paraId="7274B5EE" w14:textId="452EC397" w:rsidR="00381D7D" w:rsidRPr="002110A0" w:rsidRDefault="00937DFE" w:rsidP="002110A0">
            <w:pPr>
              <w:pBdr>
                <w:top w:val="nil"/>
                <w:left w:val="nil"/>
                <w:bottom w:val="nil"/>
                <w:right w:val="nil"/>
                <w:between w:val="nil"/>
              </w:pBdr>
              <w:jc w:val="center"/>
              <w:rPr>
                <w:rFonts w:ascii="Cambria" w:eastAsia="Cambria" w:hAnsi="Cambria" w:cs="Cambria"/>
                <w:sz w:val="28"/>
                <w:szCs w:val="28"/>
              </w:rPr>
            </w:pPr>
            <w:r w:rsidRPr="002110A0">
              <w:rPr>
                <w:rFonts w:ascii="Cambria" w:eastAsia="Cambria" w:hAnsi="Cambria" w:cs="Cambria"/>
                <w:sz w:val="28"/>
                <w:szCs w:val="28"/>
              </w:rPr>
              <w:t>1</w:t>
            </w:r>
            <w:r w:rsidR="002110A0" w:rsidRPr="002110A0">
              <w:rPr>
                <w:rFonts w:ascii="Cambria" w:eastAsia="Cambria" w:hAnsi="Cambria" w:cs="Cambria"/>
                <w:sz w:val="28"/>
                <w:szCs w:val="28"/>
              </w:rPr>
              <w:t>5</w:t>
            </w:r>
            <w:r w:rsidRPr="002110A0">
              <w:rPr>
                <w:rFonts w:ascii="Cambria" w:eastAsia="Cambria" w:hAnsi="Cambria" w:cs="Cambria"/>
                <w:sz w:val="28"/>
                <w:szCs w:val="28"/>
              </w:rPr>
              <w:t>. 9. 2020</w:t>
            </w:r>
          </w:p>
        </w:tc>
      </w:tr>
      <w:tr w:rsidR="00381D7D" w14:paraId="11AB1025" w14:textId="77777777">
        <w:trPr>
          <w:trHeight w:val="624"/>
          <w:jc w:val="center"/>
        </w:trPr>
        <w:tc>
          <w:tcPr>
            <w:tcW w:w="4223" w:type="dxa"/>
            <w:vAlign w:val="center"/>
          </w:tcPr>
          <w:p w14:paraId="47D7648E"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8"/>
                <w:szCs w:val="28"/>
              </w:rPr>
              <w:t>Účinnost ode dne:</w:t>
            </w:r>
          </w:p>
        </w:tc>
        <w:tc>
          <w:tcPr>
            <w:tcW w:w="5203" w:type="dxa"/>
            <w:vAlign w:val="center"/>
          </w:tcPr>
          <w:p w14:paraId="2D397E32" w14:textId="77777777" w:rsidR="00381D7D" w:rsidRPr="002110A0" w:rsidRDefault="00937DFE">
            <w:pPr>
              <w:pBdr>
                <w:top w:val="nil"/>
                <w:left w:val="nil"/>
                <w:bottom w:val="nil"/>
                <w:right w:val="nil"/>
                <w:between w:val="nil"/>
              </w:pBdr>
              <w:jc w:val="center"/>
              <w:rPr>
                <w:rFonts w:ascii="Cambria" w:eastAsia="Cambria" w:hAnsi="Cambria" w:cs="Cambria"/>
                <w:sz w:val="28"/>
                <w:szCs w:val="28"/>
              </w:rPr>
            </w:pPr>
            <w:r w:rsidRPr="002110A0">
              <w:rPr>
                <w:rFonts w:ascii="Cambria" w:eastAsia="Cambria" w:hAnsi="Cambria" w:cs="Cambria"/>
                <w:sz w:val="28"/>
                <w:szCs w:val="28"/>
              </w:rPr>
              <w:t>1. 9. 2020</w:t>
            </w:r>
          </w:p>
        </w:tc>
      </w:tr>
      <w:tr w:rsidR="00381D7D" w14:paraId="413252E3" w14:textId="77777777">
        <w:trPr>
          <w:trHeight w:val="624"/>
          <w:jc w:val="center"/>
        </w:trPr>
        <w:tc>
          <w:tcPr>
            <w:tcW w:w="9426" w:type="dxa"/>
            <w:gridSpan w:val="2"/>
            <w:vAlign w:val="center"/>
          </w:tcPr>
          <w:p w14:paraId="6A9715F5" w14:textId="77777777" w:rsidR="00381D7D" w:rsidRDefault="00937DFE">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color w:val="000000"/>
                <w:sz w:val="24"/>
                <w:szCs w:val="24"/>
              </w:rPr>
              <w:t>Změny ve směrnici jsou prováděny formou číslovaných písemných dodatků, které tvoří součást tohoto předpisu.</w:t>
            </w:r>
          </w:p>
        </w:tc>
      </w:tr>
    </w:tbl>
    <w:p w14:paraId="42A2A41C" w14:textId="77777777" w:rsidR="00381D7D" w:rsidRDefault="00381D7D">
      <w:pPr>
        <w:pBdr>
          <w:top w:val="nil"/>
          <w:left w:val="nil"/>
          <w:bottom w:val="nil"/>
          <w:right w:val="nil"/>
          <w:between w:val="nil"/>
        </w:pBdr>
        <w:spacing w:line="276" w:lineRule="auto"/>
        <w:rPr>
          <w:color w:val="000000"/>
        </w:rPr>
      </w:pPr>
    </w:p>
    <w:p w14:paraId="747E913F"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Tato vnitřní směrnice vychází z vyhlášky č. 72/2005 Sb. v platném znění a jejím cílem je upravit podmínky pro zajištění poskytování poradenských služeb ve škole.</w:t>
      </w:r>
    </w:p>
    <w:p w14:paraId="36971E3D"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8"/>
          <w:szCs w:val="28"/>
        </w:rPr>
      </w:pPr>
      <w:r>
        <w:rPr>
          <w:rFonts w:ascii="Cambria" w:eastAsia="Cambria" w:hAnsi="Cambria" w:cs="Cambria"/>
          <w:b/>
          <w:color w:val="000000"/>
          <w:sz w:val="28"/>
          <w:szCs w:val="28"/>
        </w:rPr>
        <w:t>Cíle programu:</w:t>
      </w:r>
    </w:p>
    <w:p w14:paraId="5E6FE9D8"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Ve škole jsou zajišťovány poradenské služby v rozsahu odpovídajícím počtu a vzdělávacím potřebám žáků školy zaměřené zejména </w:t>
      </w:r>
      <w:proofErr w:type="gramStart"/>
      <w:r>
        <w:rPr>
          <w:rFonts w:ascii="Cambria" w:eastAsia="Cambria" w:hAnsi="Cambria" w:cs="Cambria"/>
          <w:color w:val="000000"/>
          <w:sz w:val="24"/>
          <w:szCs w:val="24"/>
        </w:rPr>
        <w:t>na</w:t>
      </w:r>
      <w:proofErr w:type="gramEnd"/>
      <w:r>
        <w:rPr>
          <w:rFonts w:ascii="Cambria" w:eastAsia="Cambria" w:hAnsi="Cambria" w:cs="Cambria"/>
          <w:color w:val="000000"/>
          <w:sz w:val="24"/>
          <w:szCs w:val="24"/>
        </w:rPr>
        <w:t>:</w:t>
      </w:r>
    </w:p>
    <w:p w14:paraId="066ADB97"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poskytování podpůrných opatření pro žáky se speciálními vzdělávacími potřebami,</w:t>
      </w:r>
    </w:p>
    <w:p w14:paraId="4C76D458"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sledování a vyhodnocování účinnosti zvolených podpůrných opatření,</w:t>
      </w:r>
    </w:p>
    <w:p w14:paraId="05BD1F6B"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prevenci školní neúspěšnosti,</w:t>
      </w:r>
    </w:p>
    <w:p w14:paraId="436B117B"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kariérové poradenství spojující vzdělávací, informační a poradenskou podporu k vhodné volbě vzdělávací cesty a pozdějšímu profesnímu uplatnění,</w:t>
      </w:r>
    </w:p>
    <w:p w14:paraId="7D8A6BB4"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podporu vzdělávání a sociálního začleňování žáků z odlišného kulturního prostředí a s odlišnými životními podmínkami,</w:t>
      </w:r>
    </w:p>
    <w:p w14:paraId="4252D84B"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podporu vzdělávání žáků nadaných a mimořádně nadaných,</w:t>
      </w:r>
    </w:p>
    <w:p w14:paraId="7F40917B"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průběžnou a dlouhodobou péči o žáky s výchovnými či vzdělávacími obtížemi a vytváření příznivého sociálního klimatu pro přijímání kulturních a jiných odlišností ve škole a školských zařízení, kterými jsou školní družina a školní klub,</w:t>
      </w:r>
    </w:p>
    <w:p w14:paraId="6B1A0C86"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včasnou intervenci při aktuálních problémech u jednotlivých žáků a třídních kolektivů,</w:t>
      </w:r>
    </w:p>
    <w:p w14:paraId="615F5FCC"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předcházení všem formám rizikového chování včetně různých forem šikany a diskriminace,</w:t>
      </w:r>
    </w:p>
    <w:p w14:paraId="22EAFD56"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průběžné vyhodnocování účinnosti preventivních programů uskutečňovaných školou,</w:t>
      </w:r>
    </w:p>
    <w:p w14:paraId="2C05991F"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metodickou podporu učitelům při použití psychologických a speciálně pedagogických postupů ve vzdělávací činnosti školy,</w:t>
      </w:r>
    </w:p>
    <w:p w14:paraId="6DCFFBAC" w14:textId="77777777" w:rsidR="00381D7D" w:rsidRDefault="00937DFE">
      <w:pPr>
        <w:numPr>
          <w:ilvl w:val="0"/>
          <w:numId w:val="2"/>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spolupráci a komunikaci mezi školou a zákonnými zástupci,</w:t>
      </w:r>
    </w:p>
    <w:p w14:paraId="5EF6E547" w14:textId="77777777" w:rsidR="00381D7D" w:rsidRDefault="00937DFE">
      <w:pPr>
        <w:numPr>
          <w:ilvl w:val="0"/>
          <w:numId w:val="2"/>
        </w:num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spolupráci školy při poskytování poradenských služeb se školskými poradenskými zařízeními.</w:t>
      </w:r>
    </w:p>
    <w:p w14:paraId="40C6AEEF"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8"/>
          <w:szCs w:val="28"/>
        </w:rPr>
      </w:pPr>
      <w:r>
        <w:rPr>
          <w:rFonts w:ascii="Cambria" w:eastAsia="Cambria" w:hAnsi="Cambria" w:cs="Cambria"/>
          <w:b/>
          <w:color w:val="000000"/>
          <w:sz w:val="28"/>
          <w:szCs w:val="28"/>
        </w:rPr>
        <w:t>Personální zajištění:</w:t>
      </w:r>
    </w:p>
    <w:p w14:paraId="2131CE02" w14:textId="5B3EB0C3"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Výše uvedených cílů je dosahováno činností </w:t>
      </w:r>
      <w:r>
        <w:rPr>
          <w:rFonts w:ascii="Cambria" w:eastAsia="Cambria" w:hAnsi="Cambria" w:cs="Cambria"/>
          <w:sz w:val="24"/>
          <w:szCs w:val="24"/>
        </w:rPr>
        <w:t>školního</w:t>
      </w:r>
      <w:r>
        <w:rPr>
          <w:rFonts w:ascii="Cambria" w:eastAsia="Cambria" w:hAnsi="Cambria" w:cs="Cambria"/>
          <w:color w:val="000000"/>
          <w:sz w:val="24"/>
          <w:szCs w:val="24"/>
        </w:rPr>
        <w:t xml:space="preserve"> poradenského pracoviště (dále ŠPP), které je tvořeno speciálními pedagogy, výchovným poradcem, školními psycholog</w:t>
      </w:r>
      <w:r>
        <w:rPr>
          <w:rFonts w:ascii="Cambria" w:eastAsia="Cambria" w:hAnsi="Cambria" w:cs="Cambria"/>
          <w:sz w:val="24"/>
          <w:szCs w:val="24"/>
        </w:rPr>
        <w:t>y</w:t>
      </w:r>
      <w:r>
        <w:rPr>
          <w:rFonts w:ascii="Cambria" w:eastAsia="Cambria" w:hAnsi="Cambria" w:cs="Cambria"/>
          <w:color w:val="000000"/>
          <w:sz w:val="24"/>
          <w:szCs w:val="24"/>
        </w:rPr>
        <w:t>, kariérovým poradcem a metodikem primární prevence. Konkr</w:t>
      </w:r>
      <w:r>
        <w:rPr>
          <w:rFonts w:ascii="Cambria" w:eastAsia="Cambria" w:hAnsi="Cambria" w:cs="Cambria"/>
          <w:sz w:val="24"/>
          <w:szCs w:val="24"/>
        </w:rPr>
        <w:t>étní</w:t>
      </w:r>
      <w:r>
        <w:rPr>
          <w:rFonts w:ascii="Cambria" w:eastAsia="Cambria" w:hAnsi="Cambria" w:cs="Cambria"/>
          <w:color w:val="000000"/>
          <w:sz w:val="24"/>
          <w:szCs w:val="24"/>
        </w:rPr>
        <w:t xml:space="preserve"> úkol</w:t>
      </w:r>
      <w:r>
        <w:rPr>
          <w:rFonts w:ascii="Cambria" w:eastAsia="Cambria" w:hAnsi="Cambria" w:cs="Cambria"/>
          <w:sz w:val="24"/>
          <w:szCs w:val="24"/>
        </w:rPr>
        <w:t>y</w:t>
      </w:r>
      <w:r>
        <w:rPr>
          <w:rFonts w:ascii="Cambria" w:eastAsia="Cambria" w:hAnsi="Cambria" w:cs="Cambria"/>
          <w:color w:val="000000"/>
          <w:sz w:val="24"/>
          <w:szCs w:val="24"/>
        </w:rPr>
        <w:t xml:space="preserve"> j</w:t>
      </w:r>
      <w:r w:rsidR="001A722F">
        <w:rPr>
          <w:rFonts w:ascii="Cambria" w:eastAsia="Cambria" w:hAnsi="Cambria" w:cs="Cambria"/>
          <w:color w:val="000000"/>
          <w:sz w:val="24"/>
          <w:szCs w:val="24"/>
        </w:rPr>
        <w:t xml:space="preserve">ednotlivých členů pracoviště jsou specifikovány </w:t>
      </w:r>
      <w:r>
        <w:rPr>
          <w:rFonts w:ascii="Cambria" w:eastAsia="Cambria" w:hAnsi="Cambria" w:cs="Cambria"/>
          <w:color w:val="000000"/>
          <w:sz w:val="24"/>
          <w:szCs w:val="24"/>
        </w:rPr>
        <w:t xml:space="preserve">v další kapitole tohoto programu, se kterým jsou seznámeni zákonní zástupci na úvodních třídních schůzkách a žáci představením členů ŠPP v průběhu vyučování v první polovině září daného školního roku. </w:t>
      </w:r>
      <w:r>
        <w:rPr>
          <w:rFonts w:ascii="Cambria" w:eastAsia="Cambria" w:hAnsi="Cambria" w:cs="Cambria"/>
          <w:sz w:val="24"/>
          <w:szCs w:val="24"/>
        </w:rPr>
        <w:t>Ú</w:t>
      </w:r>
      <w:r>
        <w:rPr>
          <w:rFonts w:ascii="Cambria" w:eastAsia="Cambria" w:hAnsi="Cambria" w:cs="Cambria"/>
          <w:color w:val="000000"/>
          <w:sz w:val="24"/>
          <w:szCs w:val="24"/>
        </w:rPr>
        <w:t xml:space="preserve">koly jednotlivých členů týmu jsou </w:t>
      </w:r>
      <w:r>
        <w:rPr>
          <w:rFonts w:ascii="Cambria" w:eastAsia="Cambria" w:hAnsi="Cambria" w:cs="Cambria"/>
          <w:sz w:val="24"/>
          <w:szCs w:val="24"/>
        </w:rPr>
        <w:t xml:space="preserve">také </w:t>
      </w:r>
      <w:r>
        <w:rPr>
          <w:rFonts w:ascii="Cambria" w:eastAsia="Cambria" w:hAnsi="Cambria" w:cs="Cambria"/>
          <w:color w:val="000000"/>
          <w:sz w:val="24"/>
          <w:szCs w:val="24"/>
        </w:rPr>
        <w:t>konkretizovány v jejich pracovních náplních, resp. ve jmenováních nebo pověřeních. Podmínkou poskytování poradenských služeb, vyjma krizové intervence, je projednání postupu se zákonnými zástupci a vyžádání si jejich souhlasu s poskytováním služeb poradenského pracoviště žákovi.</w:t>
      </w:r>
    </w:p>
    <w:p w14:paraId="0EB8EBA3" w14:textId="72EEE2F3"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Kontakty na členy ŠPP jsou uvedeny na </w:t>
      </w:r>
      <w:hyperlink r:id="rId5">
        <w:r>
          <w:rPr>
            <w:rFonts w:ascii="Cambria" w:eastAsia="Cambria" w:hAnsi="Cambria" w:cs="Cambria"/>
            <w:color w:val="0563C1"/>
            <w:sz w:val="24"/>
            <w:szCs w:val="24"/>
            <w:u w:val="single"/>
          </w:rPr>
          <w:t>www.londynska.cz</w:t>
        </w:r>
      </w:hyperlink>
      <w:r w:rsidR="001A722F">
        <w:rPr>
          <w:rFonts w:ascii="Cambria" w:eastAsia="Cambria" w:hAnsi="Cambria" w:cs="Cambria"/>
          <w:color w:val="000000"/>
          <w:sz w:val="24"/>
          <w:szCs w:val="24"/>
        </w:rPr>
        <w:t xml:space="preserve"> v sekci P</w:t>
      </w:r>
      <w:r>
        <w:rPr>
          <w:rFonts w:ascii="Cambria" w:eastAsia="Cambria" w:hAnsi="Cambria" w:cs="Cambria"/>
          <w:color w:val="000000"/>
          <w:sz w:val="24"/>
          <w:szCs w:val="24"/>
        </w:rPr>
        <w:t xml:space="preserve">oradenské pracoviště nebo kontakty. Tyto </w:t>
      </w:r>
      <w:r>
        <w:rPr>
          <w:rFonts w:ascii="Cambria" w:eastAsia="Cambria" w:hAnsi="Cambria" w:cs="Cambria"/>
          <w:sz w:val="24"/>
          <w:szCs w:val="24"/>
        </w:rPr>
        <w:t xml:space="preserve">údaje </w:t>
      </w:r>
      <w:r>
        <w:rPr>
          <w:rFonts w:ascii="Cambria" w:eastAsia="Cambria" w:hAnsi="Cambria" w:cs="Cambria"/>
          <w:color w:val="000000"/>
          <w:sz w:val="24"/>
          <w:szCs w:val="24"/>
        </w:rPr>
        <w:t xml:space="preserve">jsou pravidelně aktualizovány. Pro </w:t>
      </w:r>
      <w:r>
        <w:rPr>
          <w:rFonts w:ascii="Cambria" w:eastAsia="Cambria" w:hAnsi="Cambria" w:cs="Cambria"/>
          <w:sz w:val="24"/>
          <w:szCs w:val="24"/>
        </w:rPr>
        <w:t xml:space="preserve">komunikaci </w:t>
      </w:r>
      <w:r>
        <w:rPr>
          <w:rFonts w:ascii="Cambria" w:eastAsia="Cambria" w:hAnsi="Cambria" w:cs="Cambria"/>
          <w:color w:val="000000"/>
          <w:sz w:val="24"/>
          <w:szCs w:val="24"/>
        </w:rPr>
        <w:t xml:space="preserve">lze též využít emailovou adresu </w:t>
      </w:r>
      <w:hyperlink r:id="rId6">
        <w:r>
          <w:rPr>
            <w:rFonts w:ascii="Cambria" w:eastAsia="Cambria" w:hAnsi="Cambria" w:cs="Cambria"/>
            <w:color w:val="0563C1"/>
            <w:sz w:val="24"/>
            <w:szCs w:val="24"/>
            <w:u w:val="single"/>
          </w:rPr>
          <w:t>spp@londynska.</w:t>
        </w:r>
      </w:hyperlink>
      <w:hyperlink r:id="rId7">
        <w:r>
          <w:rPr>
            <w:rFonts w:ascii="Cambria" w:eastAsia="Cambria" w:hAnsi="Cambria" w:cs="Cambria"/>
            <w:color w:val="0563C1"/>
            <w:sz w:val="24"/>
            <w:szCs w:val="24"/>
            <w:u w:val="single"/>
          </w:rPr>
          <w:t>cz</w:t>
        </w:r>
      </w:hyperlink>
      <w:r>
        <w:rPr>
          <w:rFonts w:ascii="Cambria" w:eastAsia="Cambria" w:hAnsi="Cambria" w:cs="Cambria"/>
          <w:color w:val="000000"/>
          <w:sz w:val="24"/>
          <w:szCs w:val="24"/>
        </w:rPr>
        <w:t>. Pro osobní kontakt je ve školní budově v Londýnské ulici ve 3. NP zřízena místnost školního poradenského pracoviště a pro písemný ko</w:t>
      </w:r>
      <w:r>
        <w:rPr>
          <w:rFonts w:ascii="Cambria" w:eastAsia="Cambria" w:hAnsi="Cambria" w:cs="Cambria"/>
          <w:sz w:val="24"/>
          <w:szCs w:val="24"/>
        </w:rPr>
        <w:t>ntakt je možné využít také schránku, která je vedle vstupních dveří do kabinetu. Dostupnost služeb je ve dnech školního vyučováním zajiště</w:t>
      </w:r>
      <w:r>
        <w:rPr>
          <w:rFonts w:ascii="Cambria" w:eastAsia="Cambria" w:hAnsi="Cambria" w:cs="Cambria"/>
          <w:color w:val="000000"/>
          <w:sz w:val="24"/>
          <w:szCs w:val="24"/>
        </w:rPr>
        <w:t>na v době od 9:00 do 14:00, mimo uvedenou dobu na základě dohodnuté konzultace s příslušným členem ŠPP.</w:t>
      </w:r>
    </w:p>
    <w:p w14:paraId="67347593"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Na naplňování strategií poradenských služeb se dále podílejí svou činností všichni pedagogové školy v rámci činnosti jednotlivých ročníků. Součástí pravidelných ročníkových schůzek je právě vyhodnocování účinnosti podpůrných opatření, formy komunikace se zákonnými zástupci, naplňování preventivního programu školy apod. Součinnost je zajištěna účastí člena školního poradenského pracoviště na ročníkových schůzkách jednotlivých týmů pedagogů. Velmi významným prvkem při naplňování výše uvedených úkolů jsou tripartitní schůzky, kterých se účastní třídní učitel, žák, zákonní zástupci žáka. Tématem těchto schůzek je právě zhodnocení procesu fungování žáka v rámci třídního kolektivu, podpora ve vzdělávání, hledání účinných metod a strategií učení, stanovení včasné intervence atd.</w:t>
      </w:r>
    </w:p>
    <w:p w14:paraId="628F6C6E"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Jednotliví členové ŠPP se setkávají na pravidelných týdenních schůzkách, jejichž cílem je mimo jiné účinně sjednotit poskytování poradenských služeb ve škole, vzájemně </w:t>
      </w:r>
      <w:r>
        <w:rPr>
          <w:rFonts w:ascii="Cambria" w:eastAsia="Cambria" w:hAnsi="Cambria" w:cs="Cambria"/>
          <w:color w:val="000000"/>
          <w:sz w:val="24"/>
          <w:szCs w:val="24"/>
        </w:rPr>
        <w:lastRenderedPageBreak/>
        <w:t>konzultovat jednotlivé postupy a stanovit konkrétního člena ŠPP</w:t>
      </w:r>
      <w:r>
        <w:rPr>
          <w:rFonts w:ascii="Cambria" w:eastAsia="Cambria" w:hAnsi="Cambria" w:cs="Cambria"/>
          <w:sz w:val="24"/>
          <w:szCs w:val="24"/>
        </w:rPr>
        <w:t xml:space="preserve">, </w:t>
      </w:r>
      <w:r>
        <w:rPr>
          <w:rFonts w:ascii="Cambria" w:eastAsia="Cambria" w:hAnsi="Cambria" w:cs="Cambria"/>
          <w:color w:val="000000"/>
          <w:sz w:val="24"/>
          <w:szCs w:val="24"/>
        </w:rPr>
        <w:t xml:space="preserve">který bude za řešení daného případu zodpovědný. Schůzek ŠPP se účastní ředitel školy, který je zároveň členem </w:t>
      </w:r>
      <w:r>
        <w:rPr>
          <w:rFonts w:ascii="Cambria" w:eastAsia="Cambria" w:hAnsi="Cambria" w:cs="Cambria"/>
          <w:sz w:val="24"/>
          <w:szCs w:val="24"/>
        </w:rPr>
        <w:t>týmu,</w:t>
      </w:r>
      <w:r>
        <w:rPr>
          <w:rFonts w:ascii="Cambria" w:eastAsia="Cambria" w:hAnsi="Cambria" w:cs="Cambria"/>
          <w:color w:val="000000"/>
          <w:sz w:val="24"/>
          <w:szCs w:val="24"/>
        </w:rPr>
        <w:t xml:space="preserve"> nebo je o výsledcích jednání informován zápisem z jednání.</w:t>
      </w:r>
    </w:p>
    <w:p w14:paraId="333FA49C"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Členové ŠPP dále spolupracují s odborníky z pedagogicko-psychologických poraden, speciálně pedagogických center, odborů sociálně právní ochrany dětí, účastní se jednání týmu v rámci Systému včasné intervence MČ Praha 2, Policií ČR, Městskou policií hl. m. Prahy, státními zastupitelstvími, neziskovými organizacemi v regionu (pracovníci ŠPP vedou a pravidelně aktualizují databázi pomáhajících organizací) a dalšími.</w:t>
      </w:r>
    </w:p>
    <w:p w14:paraId="2B9AB6AF"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8"/>
          <w:szCs w:val="28"/>
        </w:rPr>
      </w:pPr>
      <w:r>
        <w:rPr>
          <w:rFonts w:ascii="Cambria" w:eastAsia="Cambria" w:hAnsi="Cambria" w:cs="Cambria"/>
          <w:b/>
          <w:color w:val="000000"/>
          <w:sz w:val="28"/>
          <w:szCs w:val="28"/>
        </w:rPr>
        <w:t>Popis a vymezení rozsahu činností jednotlivých členu ŠPP:</w:t>
      </w:r>
    </w:p>
    <w:p w14:paraId="695F3263"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Výchovný poradce</w:t>
      </w:r>
    </w:p>
    <w:p w14:paraId="041CDF81"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Pracovníci a kontakty:</w:t>
      </w:r>
    </w:p>
    <w:p w14:paraId="62B6FBAD" w14:textId="77777777" w:rsidR="00381D7D" w:rsidRDefault="00937DFE">
      <w:pPr>
        <w:pBdr>
          <w:top w:val="nil"/>
          <w:left w:val="nil"/>
          <w:bottom w:val="nil"/>
          <w:right w:val="nil"/>
          <w:between w:val="nil"/>
        </w:pBdr>
        <w:tabs>
          <w:tab w:val="left" w:pos="567"/>
          <w:tab w:val="left" w:pos="3119"/>
        </w:tabs>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Martin Ševčík </w:t>
      </w:r>
      <w:r>
        <w:rPr>
          <w:rFonts w:ascii="Cambria" w:eastAsia="Cambria" w:hAnsi="Cambria" w:cs="Cambria"/>
          <w:color w:val="000000"/>
          <w:sz w:val="24"/>
          <w:szCs w:val="24"/>
        </w:rPr>
        <w:tab/>
        <w:t>sevcik@londynska.cz</w:t>
      </w:r>
    </w:p>
    <w:p w14:paraId="20E2154F" w14:textId="77777777" w:rsidR="00381D7D" w:rsidRDefault="00937DFE">
      <w:pPr>
        <w:pBdr>
          <w:top w:val="nil"/>
          <w:left w:val="nil"/>
          <w:bottom w:val="nil"/>
          <w:right w:val="nil"/>
          <w:between w:val="nil"/>
        </w:pBdr>
        <w:tabs>
          <w:tab w:val="left" w:pos="567"/>
          <w:tab w:val="left" w:pos="3119"/>
        </w:tabs>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Petr Švácha</w:t>
      </w:r>
      <w:r>
        <w:rPr>
          <w:rFonts w:ascii="Cambria" w:eastAsia="Cambria" w:hAnsi="Cambria" w:cs="Cambria"/>
          <w:color w:val="000000"/>
          <w:sz w:val="24"/>
          <w:szCs w:val="24"/>
        </w:rPr>
        <w:tab/>
        <w:t>svacha@londynska.cz</w:t>
      </w:r>
    </w:p>
    <w:p w14:paraId="1C583C09"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Výchovný poradce koordinuje společně s metodikem prevence aktivity školy v oblasti prevence. Aktivně nabízí žákům, učitelům a zákonným zástupcům možnost poradit se o svých problémech. Setkává se i s žáky, kteří jsou v některých případech ohrožení ve svém vývoji, sebepojetí, komunikaci s druhými. Komunikuje s pedagogy a sbírá podněty. Učitelé se na výchovného poradce obracejí v případě: </w:t>
      </w:r>
    </w:p>
    <w:p w14:paraId="0003F1ED"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výskytu agresivního chování ve třídě</w:t>
      </w:r>
    </w:p>
    <w:p w14:paraId="3264BD9B"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signálů o potížích žáka (osobnostní, rodinné, vztahové)</w:t>
      </w:r>
    </w:p>
    <w:p w14:paraId="5DCAB91A"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náhlého i trvalého neúspěchu v učení</w:t>
      </w:r>
    </w:p>
    <w:p w14:paraId="452C0149"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obtížné komunikace, konfliktu s rodiči</w:t>
      </w:r>
    </w:p>
    <w:p w14:paraId="443A1FCA"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porušování pravidel soužití ve škole žákem</w:t>
      </w:r>
    </w:p>
    <w:p w14:paraId="04E27329" w14:textId="77777777" w:rsidR="00381D7D" w:rsidRDefault="00937DFE">
      <w:pPr>
        <w:numPr>
          <w:ilvl w:val="0"/>
          <w:numId w:val="1"/>
        </w:num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krádeží ve třídách</w:t>
      </w:r>
    </w:p>
    <w:p w14:paraId="7E689926" w14:textId="77777777" w:rsidR="00381D7D" w:rsidRDefault="00937DFE">
      <w:pPr>
        <w:numPr>
          <w:ilvl w:val="0"/>
          <w:numId w:val="1"/>
        </w:num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konfliktního či jinak problematického klimatu třídy</w:t>
      </w:r>
    </w:p>
    <w:p w14:paraId="0DC83BEC"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Výchovný poradce monitoruje situaci. Navrhuje opatření, setkání zainteresovaných lidí, vede individuální konzultace s dětmi, s rodiči, informuje o kontaktech na další pomoc (adresář sociálních služeb apod.), Linku bezpečí a další organizace. Může se zúčastnit komunitních kruhů ve třídách, které organizují učitelé a zajišťují tak prevenci konfliktů a problémů žáků. Obrací se na sociální odbor a kurátory v případě podezření na problém v rodině či porušování zákona. Spolupracuje v rámci pravidelných setkání týmu Systému včasné intervence Prahy 2.</w:t>
      </w:r>
    </w:p>
    <w:p w14:paraId="55AF7C9D" w14:textId="77777777" w:rsidR="00381D7D" w:rsidRDefault="00937DFE">
      <w:pPr>
        <w:keepNext/>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Školní metodik prevence</w:t>
      </w:r>
    </w:p>
    <w:p w14:paraId="484C6F7F" w14:textId="77777777" w:rsidR="00381D7D" w:rsidRDefault="00937DFE">
      <w:pPr>
        <w:keepNext/>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Pracovník a kontakt:</w:t>
      </w:r>
    </w:p>
    <w:p w14:paraId="375E3A85" w14:textId="77777777" w:rsidR="00381D7D" w:rsidRDefault="00937DFE">
      <w:pPr>
        <w:keepNext/>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Jana Vavřinová</w:t>
      </w:r>
      <w:r>
        <w:rPr>
          <w:rFonts w:ascii="Cambria" w:eastAsia="Cambria" w:hAnsi="Cambria" w:cs="Cambria"/>
          <w:color w:val="000000"/>
          <w:sz w:val="24"/>
          <w:szCs w:val="24"/>
        </w:rPr>
        <w:tab/>
        <w:t>vavrinova@londynska.cz</w:t>
      </w:r>
    </w:p>
    <w:p w14:paraId="34F7E2EC"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Školní metodik prevence spoluvytváří Preventivní program, podílí se na jeho realizaci. Komunikuje s učiteli v oblasti primární prevence, v případě vzniklého problému dává </w:t>
      </w:r>
      <w:r>
        <w:rPr>
          <w:rFonts w:ascii="Cambria" w:eastAsia="Cambria" w:hAnsi="Cambria" w:cs="Cambria"/>
          <w:color w:val="000000"/>
          <w:sz w:val="24"/>
          <w:szCs w:val="24"/>
        </w:rPr>
        <w:lastRenderedPageBreak/>
        <w:t xml:space="preserve">podněty k možné nápravě (projekt, spolupráce se speciálním pedagogem či školním psychologem, účast na tematické akci, atd.). Spolupracuje s institucemi a organizacemi v oblasti primární prevence (např. Barevný svět dětí, PPP, Policie </w:t>
      </w:r>
      <w:proofErr w:type="spellStart"/>
      <w:proofErr w:type="gramStart"/>
      <w:r>
        <w:rPr>
          <w:rFonts w:ascii="Cambria" w:eastAsia="Cambria" w:hAnsi="Cambria" w:cs="Cambria"/>
          <w:color w:val="000000"/>
          <w:sz w:val="24"/>
          <w:szCs w:val="24"/>
        </w:rPr>
        <w:t>hl.m</w:t>
      </w:r>
      <w:proofErr w:type="spellEnd"/>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Prahy, Život bez závislosti atd.). Koordinuje předávání informací o problematice rizikových jevů ve škole, dokumentuje průběh preventivní práce školy. Hodnotí realizaci Preventivního programu a navrhuje začlenění potřebných změn. Provádí šetření aktuálních potřeb jednotlivých tříd a podle získaných informací přizpůsobuje nabídku primární prevence.</w:t>
      </w:r>
    </w:p>
    <w:p w14:paraId="24C95313"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Metodik je též v přímém kontaktu s odborem sociálně právní ochrany dětí na úřadu Městské části Prahy 2 a obvodním metodikem prevence (L. Marušková, PPP Praha 10, Francouzská 56).</w:t>
      </w:r>
    </w:p>
    <w:p w14:paraId="5A84C37D"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Školní speciální pedagog</w:t>
      </w:r>
    </w:p>
    <w:p w14:paraId="324C661B"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Pracovníci a kontakty:</w:t>
      </w:r>
    </w:p>
    <w:p w14:paraId="37F5EF87" w14:textId="77777777" w:rsidR="00381D7D" w:rsidRDefault="00937DFE">
      <w:pPr>
        <w:pBdr>
          <w:top w:val="nil"/>
          <w:left w:val="nil"/>
          <w:bottom w:val="nil"/>
          <w:right w:val="nil"/>
          <w:between w:val="nil"/>
        </w:pBdr>
        <w:tabs>
          <w:tab w:val="left" w:pos="709"/>
          <w:tab w:val="left" w:pos="3828"/>
        </w:tabs>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Iveta Jakubčíková</w:t>
      </w:r>
      <w:r>
        <w:rPr>
          <w:rFonts w:ascii="Cambria" w:eastAsia="Cambria" w:hAnsi="Cambria" w:cs="Cambria"/>
          <w:color w:val="000000"/>
          <w:sz w:val="24"/>
          <w:szCs w:val="24"/>
        </w:rPr>
        <w:tab/>
        <w:t>jakubcikova@londynska.cz</w:t>
      </w:r>
    </w:p>
    <w:p w14:paraId="70F2E016" w14:textId="77777777" w:rsidR="00381D7D" w:rsidRDefault="00937DFE">
      <w:pPr>
        <w:pBdr>
          <w:top w:val="nil"/>
          <w:left w:val="nil"/>
          <w:bottom w:val="nil"/>
          <w:right w:val="nil"/>
          <w:between w:val="nil"/>
        </w:pBdr>
        <w:tabs>
          <w:tab w:val="left" w:pos="3828"/>
        </w:tabs>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Tereza Baxová</w:t>
      </w:r>
      <w:r>
        <w:rPr>
          <w:rFonts w:ascii="Cambria" w:eastAsia="Cambria" w:hAnsi="Cambria" w:cs="Cambria"/>
          <w:color w:val="000000"/>
          <w:sz w:val="24"/>
          <w:szCs w:val="24"/>
        </w:rPr>
        <w:tab/>
        <w:t>baxova@londynska.cz</w:t>
      </w:r>
    </w:p>
    <w:p w14:paraId="308BA839" w14:textId="77777777" w:rsidR="00381D7D" w:rsidRDefault="00937DFE">
      <w:pPr>
        <w:pBdr>
          <w:top w:val="nil"/>
          <w:left w:val="nil"/>
          <w:bottom w:val="nil"/>
          <w:right w:val="nil"/>
          <w:between w:val="nil"/>
        </w:pBdr>
        <w:tabs>
          <w:tab w:val="left" w:pos="3828"/>
        </w:tabs>
        <w:spacing w:line="276"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Helena Hošková</w:t>
      </w:r>
      <w:r>
        <w:rPr>
          <w:rFonts w:ascii="Cambria" w:eastAsia="Cambria" w:hAnsi="Cambria" w:cs="Cambria"/>
          <w:color w:val="000000"/>
          <w:sz w:val="24"/>
          <w:szCs w:val="24"/>
        </w:rPr>
        <w:tab/>
        <w:t>hoskova@londynska.cz</w:t>
      </w:r>
    </w:p>
    <w:p w14:paraId="78C172D6" w14:textId="77777777" w:rsidR="00381D7D" w:rsidRDefault="00937DFE">
      <w:pPr>
        <w:pBdr>
          <w:top w:val="nil"/>
          <w:left w:val="nil"/>
          <w:bottom w:val="nil"/>
          <w:right w:val="nil"/>
          <w:between w:val="nil"/>
        </w:pBdr>
        <w:tabs>
          <w:tab w:val="left" w:pos="3828"/>
        </w:tabs>
        <w:spacing w:after="240" w:line="276" w:lineRule="auto"/>
        <w:ind w:firstLine="708"/>
        <w:jc w:val="both"/>
        <w:rPr>
          <w:rFonts w:ascii="Cambria" w:eastAsia="Cambria" w:hAnsi="Cambria" w:cs="Cambria"/>
          <w:sz w:val="24"/>
          <w:szCs w:val="24"/>
        </w:rPr>
      </w:pPr>
      <w:r>
        <w:rPr>
          <w:rFonts w:ascii="Cambria" w:eastAsia="Cambria" w:hAnsi="Cambria" w:cs="Cambria"/>
          <w:color w:val="000000"/>
          <w:sz w:val="24"/>
          <w:szCs w:val="24"/>
        </w:rPr>
        <w:t>Petr Švácha (</w:t>
      </w:r>
      <w:proofErr w:type="spellStart"/>
      <w:r>
        <w:rPr>
          <w:rFonts w:ascii="Cambria" w:eastAsia="Cambria" w:hAnsi="Cambria" w:cs="Cambria"/>
          <w:color w:val="000000"/>
          <w:sz w:val="24"/>
          <w:szCs w:val="24"/>
        </w:rPr>
        <w:t>etoped</w:t>
      </w:r>
      <w:proofErr w:type="spellEnd"/>
      <w:r>
        <w:rPr>
          <w:rFonts w:ascii="Cambria" w:eastAsia="Cambria" w:hAnsi="Cambria" w:cs="Cambria"/>
          <w:color w:val="000000"/>
          <w:sz w:val="24"/>
          <w:szCs w:val="24"/>
        </w:rPr>
        <w:t>)</w:t>
      </w:r>
      <w:r>
        <w:rPr>
          <w:rFonts w:ascii="Cambria" w:eastAsia="Cambria" w:hAnsi="Cambria" w:cs="Cambria"/>
          <w:color w:val="000000"/>
          <w:sz w:val="24"/>
          <w:szCs w:val="24"/>
        </w:rPr>
        <w:tab/>
        <w:t>svacha@londynska.cz</w:t>
      </w:r>
    </w:p>
    <w:p w14:paraId="305F7DAB" w14:textId="77777777" w:rsidR="00381D7D" w:rsidRDefault="00937DFE">
      <w:pPr>
        <w:pBdr>
          <w:top w:val="nil"/>
          <w:left w:val="nil"/>
          <w:bottom w:val="nil"/>
          <w:right w:val="nil"/>
          <w:between w:val="nil"/>
        </w:pBdr>
        <w:spacing w:after="240" w:line="276" w:lineRule="auto"/>
        <w:jc w:val="both"/>
        <w:rPr>
          <w:rFonts w:ascii="Cambria" w:eastAsia="Cambria" w:hAnsi="Cambria" w:cs="Cambria"/>
          <w:sz w:val="24"/>
          <w:szCs w:val="24"/>
        </w:rPr>
      </w:pPr>
      <w:r>
        <w:rPr>
          <w:rFonts w:ascii="Cambria" w:eastAsia="Cambria" w:hAnsi="Cambria" w:cs="Cambria"/>
          <w:sz w:val="24"/>
          <w:szCs w:val="24"/>
        </w:rPr>
        <w:t xml:space="preserve">Školní speciální pedagog spolupracuje s učiteli při </w:t>
      </w:r>
      <w:proofErr w:type="spellStart"/>
      <w:r>
        <w:rPr>
          <w:rFonts w:ascii="Cambria" w:eastAsia="Cambria" w:hAnsi="Cambria" w:cs="Cambria"/>
          <w:sz w:val="24"/>
          <w:szCs w:val="24"/>
        </w:rPr>
        <w:t>screeningu</w:t>
      </w:r>
      <w:proofErr w:type="spellEnd"/>
      <w:r>
        <w:rPr>
          <w:rFonts w:ascii="Cambria" w:eastAsia="Cambria" w:hAnsi="Cambria" w:cs="Cambria"/>
          <w:sz w:val="24"/>
          <w:szCs w:val="24"/>
        </w:rPr>
        <w:t xml:space="preserve"> poruch učení a chování. Pravidelně pracuje s žáky se SVP dle doporučení ŠPZ a stupně přiznané podpory v rámci hodin speciálně pedagogické péče, účastní se náhledů ve třídách. Podílí se na tvorbě IVP a PLPP.  Metodicky vede asistenty pedagoga. Doporučuje vhodné metody práce s žáky, včetně využití pomůcek. </w:t>
      </w:r>
      <w:r>
        <w:rPr>
          <w:sz w:val="24"/>
          <w:szCs w:val="24"/>
        </w:rPr>
        <w:t>Poskytuje konzultace žákům, rodičům a učitelům.</w:t>
      </w:r>
      <w:r>
        <w:rPr>
          <w:rFonts w:ascii="Cambria" w:eastAsia="Cambria" w:hAnsi="Cambria" w:cs="Cambria"/>
          <w:sz w:val="24"/>
          <w:szCs w:val="24"/>
        </w:rPr>
        <w:t xml:space="preserve"> Průběžně spolupracuje s odbornými pracovišti. V případě potřeby navrhuje vhodné instituce, které mohou zajistit žákovi odbornou péči.</w:t>
      </w:r>
    </w:p>
    <w:p w14:paraId="5A64E1C3"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Školní psycholog</w:t>
      </w:r>
    </w:p>
    <w:p w14:paraId="6B35CB1B" w14:textId="77777777" w:rsidR="00381D7D" w:rsidRDefault="00937DFE">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Pracovníci a kontakty:</w:t>
      </w:r>
    </w:p>
    <w:p w14:paraId="09BDBFC6" w14:textId="77777777" w:rsidR="00381D7D" w:rsidRDefault="00937DFE">
      <w:pPr>
        <w:pBdr>
          <w:top w:val="nil"/>
          <w:left w:val="nil"/>
          <w:bottom w:val="nil"/>
          <w:right w:val="nil"/>
          <w:between w:val="nil"/>
        </w:pBdr>
        <w:tabs>
          <w:tab w:val="left" w:pos="709"/>
          <w:tab w:val="left" w:pos="3828"/>
        </w:tabs>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Tereza Dusová</w:t>
      </w:r>
      <w:r>
        <w:rPr>
          <w:rFonts w:ascii="Cambria" w:eastAsia="Cambria" w:hAnsi="Cambria" w:cs="Cambria"/>
          <w:color w:val="000000"/>
          <w:sz w:val="24"/>
          <w:szCs w:val="24"/>
        </w:rPr>
        <w:tab/>
        <w:t>dusova@londynska.cz</w:t>
      </w:r>
    </w:p>
    <w:p w14:paraId="4F72D73C" w14:textId="77777777" w:rsidR="00381D7D" w:rsidRDefault="00937DFE">
      <w:pPr>
        <w:pBdr>
          <w:top w:val="nil"/>
          <w:left w:val="nil"/>
          <w:bottom w:val="nil"/>
          <w:right w:val="nil"/>
          <w:between w:val="nil"/>
        </w:pBdr>
        <w:tabs>
          <w:tab w:val="left" w:pos="709"/>
          <w:tab w:val="left" w:pos="3828"/>
        </w:tabs>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Helena Hošková</w:t>
      </w:r>
      <w:r>
        <w:rPr>
          <w:rFonts w:ascii="Cambria" w:eastAsia="Cambria" w:hAnsi="Cambria" w:cs="Cambria"/>
          <w:color w:val="000000"/>
          <w:sz w:val="24"/>
          <w:szCs w:val="24"/>
        </w:rPr>
        <w:tab/>
        <w:t>hoskova@londynska.cz</w:t>
      </w:r>
    </w:p>
    <w:p w14:paraId="03B7FD81" w14:textId="77777777" w:rsidR="00381D7D" w:rsidRPr="001A722F" w:rsidRDefault="00937DFE" w:rsidP="001A722F">
      <w:pPr>
        <w:pBdr>
          <w:top w:val="nil"/>
          <w:left w:val="nil"/>
          <w:bottom w:val="nil"/>
          <w:right w:val="nil"/>
          <w:between w:val="nil"/>
        </w:pBdr>
        <w:spacing w:after="240" w:line="276" w:lineRule="auto"/>
        <w:jc w:val="both"/>
        <w:rPr>
          <w:rFonts w:ascii="Cambria" w:eastAsia="Cambria" w:hAnsi="Cambria" w:cs="Cambria"/>
          <w:color w:val="000000"/>
          <w:sz w:val="24"/>
          <w:szCs w:val="24"/>
        </w:rPr>
      </w:pPr>
      <w:r w:rsidRPr="001A722F">
        <w:rPr>
          <w:rFonts w:ascii="Cambria" w:eastAsia="Cambria" w:hAnsi="Cambria" w:cs="Cambria"/>
          <w:color w:val="000000"/>
          <w:sz w:val="24"/>
          <w:szCs w:val="24"/>
        </w:rPr>
        <w:t>Školní psycholog poskytuje konzultace a poradenství pro žáky, rodiče, učitele, asistenty pedagoga a vychovatele. Individuálně podporuje žáky, kteří se ocitli v ohrožení. Pracuje se třídou jako skupinou, provádí diagnostiku sociálního klimatu ve třídě s následnými intervencemi. Realizuje krátkodobé, střednědobé či dlouhodobé programy na zakázku učitelů. Spolupracuje s odbornými institucemi a v případě potřeby zprostředkovává kontakty na další odbornou péči.</w:t>
      </w:r>
    </w:p>
    <w:p w14:paraId="3BE36000" w14:textId="77777777" w:rsidR="00381D7D" w:rsidRDefault="00937DFE">
      <w:pPr>
        <w:keepNext/>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Třídní učitel, garant ročníku, učitelé</w:t>
      </w:r>
    </w:p>
    <w:p w14:paraId="1CE6BE30"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Učitelé se věnují v rámci své výuky rozvoji kompetencí žáků v oblasti sociálních dovedností, učí podle principů a metod v rámci koncepce školy. Oslovují a zapojují do řešení problémů školního psychologa, speciálního pedagoga, výchovného poradce a metodika prevence. Provádějí průběžnou diagnostiku žáků a třídy, na týmových </w:t>
      </w:r>
      <w:r>
        <w:rPr>
          <w:rFonts w:ascii="Cambria" w:eastAsia="Cambria" w:hAnsi="Cambria" w:cs="Cambria"/>
          <w:color w:val="000000"/>
          <w:sz w:val="24"/>
          <w:szCs w:val="24"/>
        </w:rPr>
        <w:lastRenderedPageBreak/>
        <w:t>schůzkách vzájemně hodnotí uplynulé období, konzultují případné problémy, navrhují opatření. Garant informuje ostatní členy ročníkového týmu o výsledcích schůzky garantů. Třídní učitel je v  kontaktu s rodiči žáků své třídy prostřednictvím třídních schůzek, osobních setkání a dalších možností komunikace (konzultační hodiny, e-mail, mobil).</w:t>
      </w:r>
    </w:p>
    <w:p w14:paraId="5B1AF746"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b/>
          <w:i/>
          <w:color w:val="000000"/>
          <w:sz w:val="24"/>
          <w:szCs w:val="24"/>
        </w:rPr>
        <w:t>Ředitel školy, vedení školy</w:t>
      </w:r>
    </w:p>
    <w:p w14:paraId="348D2F58"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Sleduje efektivitu prevence rizikového chování. Sleduje problémy v kontextu celé školy a dělá personální a organizační opatření ke zlepšení vzájemného soužití ve škole. Případně intervenuje na ročníkových schůzkách pedagogů. Účastní se v případě potřeby zásadních setkání rodiny a školy. Cílem takových setkání je stanovení nápravných opatření s důrazem na odpovědnost žáka, školy i zákonných zástupců. Účastní se pravidelně jednání školního poradenského pracoviště.</w:t>
      </w:r>
    </w:p>
    <w:p w14:paraId="5C4853A0" w14:textId="77777777" w:rsidR="00381D7D" w:rsidRDefault="00381D7D">
      <w:pPr>
        <w:pBdr>
          <w:top w:val="nil"/>
          <w:left w:val="nil"/>
          <w:bottom w:val="nil"/>
          <w:right w:val="nil"/>
          <w:between w:val="nil"/>
        </w:pBdr>
        <w:spacing w:after="240" w:line="276" w:lineRule="auto"/>
        <w:jc w:val="both"/>
        <w:rPr>
          <w:rFonts w:ascii="Cambria" w:eastAsia="Cambria" w:hAnsi="Cambria" w:cs="Cambria"/>
          <w:color w:val="000000"/>
          <w:sz w:val="24"/>
          <w:szCs w:val="24"/>
        </w:rPr>
      </w:pPr>
    </w:p>
    <w:p w14:paraId="5DBD0D9F" w14:textId="77777777" w:rsidR="00381D7D" w:rsidRDefault="00937DFE">
      <w:p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Nedílnou součástí tohoto programu poradenských služeb na škole je též preventivní program školy, který zpracovává ŠPP, je vždy aktualizován pro daný školní rok a je předložen k projednání pedagogické radě. Součástí preventivního programu je i strategie předcházení školní neúspěšnosti, šikaně a dalším projevům rizikového chování. Preventivní program je projednáván a schvalován na jednání pedagogické rady v měsíci září daného školního roku.</w:t>
      </w:r>
    </w:p>
    <w:p w14:paraId="38C06733" w14:textId="77777777" w:rsidR="00381D7D" w:rsidRDefault="00381D7D">
      <w:pPr>
        <w:pBdr>
          <w:top w:val="nil"/>
          <w:left w:val="nil"/>
          <w:bottom w:val="nil"/>
          <w:right w:val="nil"/>
          <w:between w:val="nil"/>
        </w:pBdr>
        <w:spacing w:line="276" w:lineRule="auto"/>
        <w:jc w:val="both"/>
        <w:rPr>
          <w:rFonts w:ascii="Cambria" w:eastAsia="Cambria" w:hAnsi="Cambria" w:cs="Cambria"/>
          <w:color w:val="000000"/>
          <w:sz w:val="24"/>
          <w:szCs w:val="24"/>
        </w:rPr>
      </w:pPr>
    </w:p>
    <w:p w14:paraId="4843F295" w14:textId="77777777" w:rsidR="00381D7D" w:rsidRDefault="00381D7D">
      <w:pPr>
        <w:pBdr>
          <w:top w:val="nil"/>
          <w:left w:val="nil"/>
          <w:bottom w:val="nil"/>
          <w:right w:val="nil"/>
          <w:between w:val="nil"/>
        </w:pBdr>
        <w:spacing w:line="276" w:lineRule="auto"/>
        <w:jc w:val="both"/>
        <w:rPr>
          <w:rFonts w:ascii="Cambria" w:eastAsia="Cambria" w:hAnsi="Cambria" w:cs="Cambria"/>
          <w:color w:val="000000"/>
          <w:sz w:val="24"/>
          <w:szCs w:val="24"/>
        </w:rPr>
      </w:pPr>
    </w:p>
    <w:p w14:paraId="71BE1CE9" w14:textId="77777777" w:rsidR="00381D7D" w:rsidRDefault="00381D7D">
      <w:pPr>
        <w:pBdr>
          <w:top w:val="nil"/>
          <w:left w:val="nil"/>
          <w:bottom w:val="nil"/>
          <w:right w:val="nil"/>
          <w:between w:val="nil"/>
        </w:pBdr>
        <w:spacing w:line="276" w:lineRule="auto"/>
        <w:jc w:val="both"/>
        <w:rPr>
          <w:rFonts w:ascii="Cambria" w:eastAsia="Cambria" w:hAnsi="Cambria" w:cs="Cambria"/>
          <w:color w:val="000000"/>
          <w:sz w:val="24"/>
          <w:szCs w:val="24"/>
        </w:rPr>
      </w:pPr>
    </w:p>
    <w:p w14:paraId="25680E3B" w14:textId="77777777" w:rsidR="00381D7D" w:rsidRDefault="00381D7D">
      <w:pPr>
        <w:pBdr>
          <w:top w:val="nil"/>
          <w:left w:val="nil"/>
          <w:bottom w:val="nil"/>
          <w:right w:val="nil"/>
          <w:between w:val="nil"/>
        </w:pBdr>
        <w:spacing w:line="276" w:lineRule="auto"/>
        <w:jc w:val="both"/>
        <w:rPr>
          <w:rFonts w:ascii="Cambria" w:eastAsia="Cambria" w:hAnsi="Cambria" w:cs="Cambria"/>
          <w:color w:val="000000"/>
          <w:sz w:val="24"/>
          <w:szCs w:val="24"/>
        </w:rPr>
      </w:pPr>
    </w:p>
    <w:p w14:paraId="23F6C361" w14:textId="77777777" w:rsidR="00381D7D" w:rsidRDefault="00381D7D">
      <w:pPr>
        <w:pBdr>
          <w:top w:val="nil"/>
          <w:left w:val="nil"/>
          <w:bottom w:val="nil"/>
          <w:right w:val="nil"/>
          <w:between w:val="nil"/>
        </w:pBdr>
        <w:spacing w:line="276" w:lineRule="auto"/>
        <w:jc w:val="both"/>
        <w:rPr>
          <w:rFonts w:ascii="Cambria" w:eastAsia="Cambria" w:hAnsi="Cambria" w:cs="Cambria"/>
          <w:color w:val="000000"/>
          <w:sz w:val="24"/>
          <w:szCs w:val="24"/>
        </w:rPr>
      </w:pPr>
    </w:p>
    <w:p w14:paraId="4CB220D3" w14:textId="77777777" w:rsidR="00381D7D" w:rsidRDefault="00937DFE">
      <w:pPr>
        <w:pBdr>
          <w:top w:val="nil"/>
          <w:left w:val="nil"/>
          <w:bottom w:val="nil"/>
          <w:right w:val="nil"/>
          <w:between w:val="nil"/>
        </w:pBdr>
        <w:tabs>
          <w:tab w:val="center" w:pos="6521"/>
        </w:tabs>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Martin Ševčík</w:t>
      </w:r>
    </w:p>
    <w:p w14:paraId="68A22E85" w14:textId="77777777" w:rsidR="00381D7D" w:rsidRDefault="00937DFE">
      <w:pPr>
        <w:pBdr>
          <w:top w:val="nil"/>
          <w:left w:val="nil"/>
          <w:bottom w:val="nil"/>
          <w:right w:val="nil"/>
          <w:between w:val="nil"/>
        </w:pBdr>
        <w:tabs>
          <w:tab w:val="center" w:pos="6521"/>
        </w:tabs>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b/>
        <w:t>ředitel školy</w:t>
      </w:r>
    </w:p>
    <w:sectPr w:rsidR="00381D7D">
      <w:pgSz w:w="11906" w:h="16838"/>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E99"/>
    <w:multiLevelType w:val="multilevel"/>
    <w:tmpl w:val="59801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0E17CD"/>
    <w:multiLevelType w:val="multilevel"/>
    <w:tmpl w:val="82FC5E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7D"/>
    <w:rsid w:val="001A722F"/>
    <w:rsid w:val="002110A0"/>
    <w:rsid w:val="00381D7D"/>
    <w:rsid w:val="00937DFE"/>
    <w:rsid w:val="00941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43A"/>
  <w15:docId w15:val="{127A82C7-DA61-42E3-94D8-6C406CB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37D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p@londyn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londynska.cz" TargetMode="External"/><Relationship Id="rId5" Type="http://schemas.openxmlformats.org/officeDocument/2006/relationships/hyperlink" Target="http://www.londynsk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9001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c:creator>
  <cp:lastModifiedBy>Martin Ševčík</cp:lastModifiedBy>
  <cp:revision>3</cp:revision>
  <dcterms:created xsi:type="dcterms:W3CDTF">2020-09-07T05:35:00Z</dcterms:created>
  <dcterms:modified xsi:type="dcterms:W3CDTF">2020-09-07T17:33:00Z</dcterms:modified>
</cp:coreProperties>
</file>