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A" w:rsidRPr="00936F0A" w:rsidRDefault="00936F0A" w:rsidP="00936F0A">
      <w:pPr>
        <w:jc w:val="center"/>
        <w:rPr>
          <w:rFonts w:ascii="Arial" w:hAnsi="Arial" w:cs="Arial"/>
          <w:b/>
          <w:sz w:val="40"/>
          <w:szCs w:val="40"/>
        </w:rPr>
      </w:pPr>
      <w:r w:rsidRPr="00936F0A">
        <w:rPr>
          <w:rFonts w:ascii="Arial" w:hAnsi="Arial" w:cs="Arial"/>
          <w:b/>
          <w:sz w:val="40"/>
          <w:szCs w:val="40"/>
        </w:rPr>
        <w:t>Základní škola, Praha 2, Londýnská 34</w:t>
      </w:r>
    </w:p>
    <w:p w:rsidR="001F44DE" w:rsidRDefault="001F44DE" w:rsidP="001F44DE">
      <w:pPr>
        <w:pStyle w:val="Nadpis1"/>
        <w:rPr>
          <w:sz w:val="36"/>
        </w:rPr>
      </w:pPr>
    </w:p>
    <w:p w:rsidR="001F44DE" w:rsidRDefault="001F44DE" w:rsidP="001F44DE"/>
    <w:p w:rsidR="001F44DE" w:rsidRDefault="001F44DE" w:rsidP="001F44DE"/>
    <w:p w:rsidR="001F44DE" w:rsidRDefault="001F44DE" w:rsidP="001F44DE"/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936F0A" w:rsidRDefault="00936F0A" w:rsidP="001F44DE">
      <w:pPr>
        <w:rPr>
          <w:sz w:val="24"/>
        </w:rPr>
      </w:pPr>
    </w:p>
    <w:p w:rsidR="00936F0A" w:rsidRDefault="00936F0A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936F0A" w:rsidRDefault="00936F0A" w:rsidP="00936F0A">
      <w:pPr>
        <w:pStyle w:val="Nadpis1"/>
        <w:jc w:val="center"/>
        <w:rPr>
          <w:b/>
          <w:sz w:val="56"/>
          <w:szCs w:val="56"/>
        </w:rPr>
      </w:pPr>
    </w:p>
    <w:p w:rsidR="00936F0A" w:rsidRDefault="00936F0A" w:rsidP="00936F0A">
      <w:pPr>
        <w:pStyle w:val="Nadpis1"/>
        <w:jc w:val="center"/>
        <w:rPr>
          <w:b/>
          <w:sz w:val="56"/>
          <w:szCs w:val="56"/>
        </w:rPr>
      </w:pPr>
    </w:p>
    <w:p w:rsidR="00936F0A" w:rsidRDefault="00936F0A" w:rsidP="00936F0A">
      <w:pPr>
        <w:pStyle w:val="Nadpis1"/>
        <w:jc w:val="center"/>
        <w:rPr>
          <w:b/>
          <w:sz w:val="56"/>
          <w:szCs w:val="56"/>
        </w:rPr>
      </w:pPr>
    </w:p>
    <w:p w:rsidR="00936F0A" w:rsidRDefault="007B3658" w:rsidP="00936F0A">
      <w:pPr>
        <w:pStyle w:val="Nadpis1"/>
        <w:jc w:val="center"/>
        <w:rPr>
          <w:sz w:val="56"/>
          <w:szCs w:val="56"/>
        </w:rPr>
      </w:pPr>
      <w:r>
        <w:rPr>
          <w:b/>
          <w:sz w:val="56"/>
          <w:szCs w:val="56"/>
        </w:rPr>
        <w:t>P</w:t>
      </w:r>
      <w:r w:rsidR="00936F0A">
        <w:rPr>
          <w:sz w:val="56"/>
          <w:szCs w:val="56"/>
        </w:rPr>
        <w:t xml:space="preserve">reventivní </w:t>
      </w:r>
      <w:r w:rsidR="00936F0A">
        <w:rPr>
          <w:b/>
          <w:sz w:val="56"/>
          <w:szCs w:val="56"/>
        </w:rPr>
        <w:t>p</w:t>
      </w:r>
      <w:r w:rsidR="00936F0A">
        <w:rPr>
          <w:sz w:val="56"/>
          <w:szCs w:val="56"/>
        </w:rPr>
        <w:t>rogra</w:t>
      </w:r>
      <w:r>
        <w:rPr>
          <w:sz w:val="56"/>
          <w:szCs w:val="56"/>
        </w:rPr>
        <w:t>m</w:t>
      </w:r>
    </w:p>
    <w:p w:rsidR="007B3658" w:rsidRPr="007B3658" w:rsidRDefault="007B3658" w:rsidP="007B3658">
      <w:pPr>
        <w:jc w:val="center"/>
        <w:rPr>
          <w:sz w:val="28"/>
          <w:szCs w:val="28"/>
        </w:rPr>
      </w:pPr>
      <w:r w:rsidRPr="007B3658">
        <w:rPr>
          <w:sz w:val="28"/>
          <w:szCs w:val="28"/>
        </w:rPr>
        <w:t xml:space="preserve">(dříve </w:t>
      </w:r>
      <w:r w:rsidR="00C35CEF">
        <w:rPr>
          <w:sz w:val="28"/>
          <w:szCs w:val="28"/>
        </w:rPr>
        <w:t>preventivní program</w:t>
      </w:r>
      <w:r w:rsidRPr="007B3658">
        <w:rPr>
          <w:sz w:val="28"/>
          <w:szCs w:val="28"/>
        </w:rPr>
        <w:t>)</w:t>
      </w:r>
    </w:p>
    <w:p w:rsidR="00936F0A" w:rsidRDefault="00936F0A" w:rsidP="00936F0A"/>
    <w:p w:rsidR="00936F0A" w:rsidRDefault="00936F0A" w:rsidP="00936F0A"/>
    <w:p w:rsidR="00936F0A" w:rsidRDefault="00936F0A" w:rsidP="00936F0A"/>
    <w:p w:rsidR="00936F0A" w:rsidRDefault="00052C7B" w:rsidP="00936F0A">
      <w:pPr>
        <w:pStyle w:val="Nadpis2"/>
        <w:rPr>
          <w:sz w:val="36"/>
        </w:rPr>
      </w:pPr>
      <w:r>
        <w:rPr>
          <w:sz w:val="36"/>
        </w:rPr>
        <w:t>Školní rok 201</w:t>
      </w:r>
      <w:r w:rsidR="00CB2E43">
        <w:rPr>
          <w:sz w:val="36"/>
        </w:rPr>
        <w:t>7</w:t>
      </w:r>
      <w:r w:rsidR="00E15028">
        <w:rPr>
          <w:sz w:val="36"/>
        </w:rPr>
        <w:t>/20</w:t>
      </w:r>
      <w:r w:rsidR="00936F0A">
        <w:rPr>
          <w:sz w:val="36"/>
        </w:rPr>
        <w:t>1</w:t>
      </w:r>
      <w:r w:rsidR="00CB2E43">
        <w:rPr>
          <w:sz w:val="36"/>
        </w:rPr>
        <w:t>8</w:t>
      </w:r>
    </w:p>
    <w:p w:rsidR="00936F0A" w:rsidRDefault="00936F0A" w:rsidP="00936F0A">
      <w:pPr>
        <w:rPr>
          <w:sz w:val="24"/>
        </w:rPr>
      </w:pPr>
    </w:p>
    <w:p w:rsidR="001F44DE" w:rsidRDefault="00A06D77" w:rsidP="001F44D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3186430</wp:posOffset>
            </wp:positionH>
            <wp:positionV relativeFrom="page">
              <wp:posOffset>1700530</wp:posOffset>
            </wp:positionV>
            <wp:extent cx="1348105" cy="1714500"/>
            <wp:effectExtent l="19050" t="0" r="4445" b="0"/>
            <wp:wrapNone/>
            <wp:docPr id="3" name="obrázek 3" descr="sova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vastred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1F44DE" w:rsidRDefault="001F44DE" w:rsidP="001F44DE">
      <w:pPr>
        <w:rPr>
          <w:sz w:val="24"/>
        </w:rPr>
      </w:pPr>
    </w:p>
    <w:p w:rsidR="00CB1E0C" w:rsidRDefault="001D59E5" w:rsidP="001F44DE">
      <w:pPr>
        <w:rPr>
          <w:sz w:val="24"/>
        </w:rPr>
      </w:pPr>
      <w:r>
        <w:rPr>
          <w:sz w:val="24"/>
        </w:rPr>
        <w:t>Schválen pedagogickou radou</w:t>
      </w:r>
      <w:r w:rsidR="00CB1E0C">
        <w:rPr>
          <w:sz w:val="24"/>
        </w:rPr>
        <w:t xml:space="preserve"> dne </w:t>
      </w:r>
      <w:r w:rsidR="00C35CEF">
        <w:rPr>
          <w:sz w:val="24"/>
        </w:rPr>
        <w:t>12.9</w:t>
      </w:r>
      <w:r w:rsidR="00CB2E43">
        <w:rPr>
          <w:sz w:val="24"/>
        </w:rPr>
        <w:t>.2017</w:t>
      </w:r>
      <w:r w:rsidR="007B3658">
        <w:rPr>
          <w:sz w:val="24"/>
        </w:rPr>
        <w:t xml:space="preserve">        </w:t>
      </w:r>
      <w:r w:rsidR="00CB1E0C">
        <w:rPr>
          <w:sz w:val="24"/>
        </w:rPr>
        <w:tab/>
      </w:r>
      <w:r w:rsidR="00622DAB">
        <w:rPr>
          <w:sz w:val="24"/>
        </w:rPr>
        <w:t xml:space="preserve">                    Martin Ševčík</w:t>
      </w:r>
    </w:p>
    <w:p w:rsidR="001F44DE" w:rsidRDefault="007B3658" w:rsidP="001F44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B1E0C">
        <w:rPr>
          <w:sz w:val="24"/>
        </w:rPr>
        <w:t xml:space="preserve"> ředitel školy</w:t>
      </w:r>
      <w:r w:rsidR="001D59E5">
        <w:rPr>
          <w:sz w:val="24"/>
        </w:rPr>
        <w:t xml:space="preserve"> </w:t>
      </w:r>
    </w:p>
    <w:p w:rsidR="001F44DE" w:rsidRDefault="001F44DE" w:rsidP="001F44DE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lastRenderedPageBreak/>
        <w:t>I. Cíle a principy</w:t>
      </w:r>
    </w:p>
    <w:p w:rsidR="001F44DE" w:rsidRDefault="001F44DE" w:rsidP="001F44DE">
      <w:pPr>
        <w:rPr>
          <w:sz w:val="24"/>
        </w:rPr>
      </w:pPr>
    </w:p>
    <w:p w:rsidR="00063F4C" w:rsidRDefault="00C35CEF" w:rsidP="003C2FE7">
      <w:pPr>
        <w:jc w:val="both"/>
        <w:rPr>
          <w:sz w:val="24"/>
        </w:rPr>
      </w:pPr>
      <w:r>
        <w:rPr>
          <w:sz w:val="24"/>
        </w:rPr>
        <w:t>P</w:t>
      </w:r>
      <w:r w:rsidR="00063F4C" w:rsidRPr="008508FF">
        <w:rPr>
          <w:sz w:val="24"/>
        </w:rPr>
        <w:t>reventivní program jako součást Školního vzdělávacího programu si klade za cíl vzdělávat žáky v oblasti ochrany zdraví a vést je ke zdravému plnohodnotnému prožívání života. Toho se snaží dosáhnout pomocí působení nespecifické i specifické preventivní činnosti v rámci všech vzdělávacích oblastí a činností prováděných v souvislosti se základní školní docházkou.</w:t>
      </w:r>
    </w:p>
    <w:p w:rsidR="0042738B" w:rsidRDefault="0042738B" w:rsidP="003C2FE7">
      <w:pPr>
        <w:jc w:val="both"/>
        <w:rPr>
          <w:sz w:val="24"/>
        </w:rPr>
      </w:pPr>
    </w:p>
    <w:p w:rsidR="001F44DE" w:rsidRPr="00346B29" w:rsidRDefault="001F44DE" w:rsidP="002B6E81">
      <w:pPr>
        <w:pStyle w:val="Nadpis1"/>
        <w:numPr>
          <w:ilvl w:val="0"/>
          <w:numId w:val="27"/>
        </w:numPr>
        <w:jc w:val="both"/>
        <w:rPr>
          <w:b/>
        </w:rPr>
      </w:pPr>
      <w:r>
        <w:rPr>
          <w:b/>
        </w:rPr>
        <w:t>Rozvoj kompetencí</w:t>
      </w:r>
      <w:r w:rsidR="00346B29">
        <w:t xml:space="preserve"> </w:t>
      </w:r>
      <w:r w:rsidR="00346B29" w:rsidRPr="00346B29">
        <w:rPr>
          <w:b/>
        </w:rPr>
        <w:t>žáků</w:t>
      </w:r>
    </w:p>
    <w:p w:rsidR="001F44DE" w:rsidRDefault="001F44DE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sociálních dovedností (</w:t>
      </w:r>
      <w:r>
        <w:rPr>
          <w:b/>
          <w:sz w:val="24"/>
        </w:rPr>
        <w:t>navazování zdravých vztahů s ostatními</w:t>
      </w:r>
      <w:r>
        <w:rPr>
          <w:sz w:val="24"/>
        </w:rPr>
        <w:t>, umění týmové práce, konstruktivní řešení konfliktu, otevřená komunikace</w:t>
      </w:r>
      <w:r w:rsidR="00936F0A">
        <w:rPr>
          <w:sz w:val="24"/>
        </w:rPr>
        <w:t>, schopnost pomoci</w:t>
      </w:r>
      <w:r w:rsidR="00E72250">
        <w:rPr>
          <w:sz w:val="24"/>
        </w:rPr>
        <w:t>)</w:t>
      </w:r>
      <w:r w:rsidR="000937D2">
        <w:rPr>
          <w:sz w:val="24"/>
        </w:rPr>
        <w:t>,</w:t>
      </w:r>
    </w:p>
    <w:p w:rsidR="001F44DE" w:rsidRPr="00E72250" w:rsidRDefault="001F44DE" w:rsidP="00E72250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E72250">
        <w:rPr>
          <w:sz w:val="24"/>
        </w:rPr>
        <w:t>pozitivní vnímání sebe sama</w:t>
      </w:r>
      <w:r w:rsidR="000937D2" w:rsidRPr="00E72250">
        <w:rPr>
          <w:sz w:val="24"/>
        </w:rPr>
        <w:t>,</w:t>
      </w:r>
    </w:p>
    <w:p w:rsidR="001F44DE" w:rsidRDefault="001F44DE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rozvoj osobnostních kvalit, které podporují zdravý rozvoj osobnosti (sebevědomí, altruismus, empatie, asertivita, vůle, přejímání nosných hodnot)</w:t>
      </w:r>
      <w:r w:rsidR="000937D2">
        <w:rPr>
          <w:sz w:val="24"/>
        </w:rPr>
        <w:t>,</w:t>
      </w:r>
    </w:p>
    <w:p w:rsidR="00611DB8" w:rsidRDefault="00611DB8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rozvoj morálního vědomí a vědomí zodpovědnosti</w:t>
      </w:r>
      <w:r w:rsidR="000937D2">
        <w:rPr>
          <w:sz w:val="24"/>
        </w:rPr>
        <w:t>,</w:t>
      </w:r>
    </w:p>
    <w:p w:rsidR="00611DB8" w:rsidRDefault="00611DB8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cílený rozvoj v oblasti mediální výchovy</w:t>
      </w:r>
      <w:r w:rsidR="000937D2">
        <w:rPr>
          <w:sz w:val="24"/>
        </w:rPr>
        <w:t>,</w:t>
      </w:r>
    </w:p>
    <w:p w:rsidR="001F44DE" w:rsidRPr="00E72250" w:rsidRDefault="00936F0A" w:rsidP="00E72250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E72250">
        <w:rPr>
          <w:sz w:val="24"/>
        </w:rPr>
        <w:t>rozvoj schopnosti řešit problémy např. formou komunitních kruhů</w:t>
      </w:r>
      <w:r w:rsidR="000937D2" w:rsidRPr="00E72250">
        <w:rPr>
          <w:sz w:val="24"/>
        </w:rPr>
        <w:t>.</w:t>
      </w:r>
    </w:p>
    <w:p w:rsidR="00345167" w:rsidRPr="00936F0A" w:rsidRDefault="00345167" w:rsidP="002B6E81">
      <w:pPr>
        <w:ind w:left="708"/>
        <w:jc w:val="both"/>
        <w:rPr>
          <w:sz w:val="24"/>
        </w:rPr>
      </w:pPr>
    </w:p>
    <w:p w:rsidR="001F44DE" w:rsidRDefault="001F44DE" w:rsidP="002B6E81">
      <w:pPr>
        <w:numPr>
          <w:ilvl w:val="0"/>
          <w:numId w:val="29"/>
        </w:numPr>
        <w:jc w:val="both"/>
        <w:rPr>
          <w:b/>
          <w:sz w:val="24"/>
        </w:rPr>
      </w:pPr>
      <w:r>
        <w:rPr>
          <w:b/>
          <w:sz w:val="24"/>
        </w:rPr>
        <w:t xml:space="preserve">Demokratické řízení, efektivní pravidla vzájemného soužití </w:t>
      </w:r>
    </w:p>
    <w:p w:rsidR="001F44DE" w:rsidRDefault="0034516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u</w:t>
      </w:r>
      <w:r w:rsidR="001F44DE">
        <w:rPr>
          <w:sz w:val="24"/>
        </w:rPr>
        <w:t>čení se respektování lidských práv, individuálních potřeb a odlišností jednotlivců</w:t>
      </w:r>
      <w:r w:rsidR="000937D2">
        <w:rPr>
          <w:sz w:val="24"/>
        </w:rPr>
        <w:t>,</w:t>
      </w:r>
    </w:p>
    <w:p w:rsidR="001F44DE" w:rsidRDefault="0034516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z</w:t>
      </w:r>
      <w:r w:rsidR="001F44DE">
        <w:rPr>
          <w:sz w:val="24"/>
        </w:rPr>
        <w:t>apojení žáků do spoluvytváření pravidel vzájemného soužití ve škole</w:t>
      </w:r>
      <w:r w:rsidR="000937D2">
        <w:rPr>
          <w:sz w:val="24"/>
        </w:rPr>
        <w:t>,</w:t>
      </w:r>
    </w:p>
    <w:p w:rsidR="001F44DE" w:rsidRDefault="0034516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v</w:t>
      </w:r>
      <w:r w:rsidR="001F44DE">
        <w:rPr>
          <w:sz w:val="24"/>
        </w:rPr>
        <w:t>edení žáka k přijetí osobní zodpovědnos</w:t>
      </w:r>
      <w:r w:rsidR="000937D2">
        <w:rPr>
          <w:sz w:val="24"/>
        </w:rPr>
        <w:t>ti k daným právům a povinnostem.</w:t>
      </w:r>
    </w:p>
    <w:p w:rsidR="001F44DE" w:rsidRDefault="001F44DE" w:rsidP="002B6E81">
      <w:pPr>
        <w:jc w:val="both"/>
        <w:rPr>
          <w:sz w:val="24"/>
        </w:rPr>
      </w:pPr>
    </w:p>
    <w:p w:rsidR="002655B2" w:rsidRDefault="001F44DE" w:rsidP="002655B2">
      <w:pPr>
        <w:numPr>
          <w:ilvl w:val="0"/>
          <w:numId w:val="29"/>
        </w:numPr>
        <w:jc w:val="both"/>
        <w:rPr>
          <w:b/>
          <w:sz w:val="24"/>
        </w:rPr>
      </w:pPr>
      <w:r>
        <w:rPr>
          <w:b/>
          <w:sz w:val="24"/>
        </w:rPr>
        <w:t>Vytváření atmosféry vzájemnosti, důvěry, respektu a bezpečí ve škole</w:t>
      </w:r>
      <w:r w:rsidR="00052C7B">
        <w:rPr>
          <w:b/>
          <w:sz w:val="24"/>
        </w:rPr>
        <w:t xml:space="preserve"> s důrazem na prevenci šikany</w:t>
      </w:r>
    </w:p>
    <w:p w:rsidR="002655B2" w:rsidRDefault="002655B2" w:rsidP="002655B2">
      <w:pPr>
        <w:numPr>
          <w:ilvl w:val="0"/>
          <w:numId w:val="28"/>
        </w:numPr>
        <w:jc w:val="both"/>
        <w:rPr>
          <w:sz w:val="24"/>
        </w:rPr>
      </w:pPr>
      <w:r w:rsidRPr="00FF5D06">
        <w:rPr>
          <w:sz w:val="24"/>
        </w:rPr>
        <w:t>jasná deklarace postojů všech pedagogických pracovníků k jakýmkoli formám útlaku a šikany</w:t>
      </w:r>
      <w:r w:rsidR="00063F4C">
        <w:rPr>
          <w:sz w:val="24"/>
        </w:rPr>
        <w:t xml:space="preserve">, </w:t>
      </w:r>
    </w:p>
    <w:p w:rsidR="00063F4C" w:rsidRPr="008508FF" w:rsidRDefault="00063F4C" w:rsidP="002655B2">
      <w:pPr>
        <w:numPr>
          <w:ilvl w:val="0"/>
          <w:numId w:val="28"/>
        </w:numPr>
        <w:jc w:val="both"/>
        <w:rPr>
          <w:sz w:val="24"/>
        </w:rPr>
      </w:pPr>
      <w:r w:rsidRPr="008508FF">
        <w:rPr>
          <w:sz w:val="24"/>
        </w:rPr>
        <w:t xml:space="preserve">zaměření na budování bezpečného prostředí </w:t>
      </w:r>
    </w:p>
    <w:p w:rsidR="00063F4C" w:rsidRPr="008508FF" w:rsidRDefault="00063F4C" w:rsidP="002655B2">
      <w:pPr>
        <w:numPr>
          <w:ilvl w:val="0"/>
          <w:numId w:val="28"/>
        </w:numPr>
        <w:jc w:val="both"/>
        <w:rPr>
          <w:sz w:val="24"/>
        </w:rPr>
      </w:pPr>
      <w:r w:rsidRPr="008508FF">
        <w:rPr>
          <w:sz w:val="24"/>
        </w:rPr>
        <w:t>průběžné sledování možných rizikových projevů jednotlivců i třídních kolektivů</w:t>
      </w:r>
    </w:p>
    <w:p w:rsidR="001F44DE" w:rsidRDefault="001F44DE" w:rsidP="002B6E81">
      <w:pPr>
        <w:jc w:val="both"/>
        <w:rPr>
          <w:sz w:val="24"/>
        </w:rPr>
      </w:pPr>
    </w:p>
    <w:p w:rsidR="001F44DE" w:rsidRDefault="001F44DE" w:rsidP="002B6E81">
      <w:pPr>
        <w:numPr>
          <w:ilvl w:val="0"/>
          <w:numId w:val="30"/>
        </w:numPr>
        <w:jc w:val="both"/>
        <w:rPr>
          <w:b/>
          <w:sz w:val="24"/>
        </w:rPr>
      </w:pPr>
      <w:r>
        <w:rPr>
          <w:b/>
          <w:sz w:val="24"/>
        </w:rPr>
        <w:t>Přístup k informacím a práce s informacemi</w:t>
      </w:r>
    </w:p>
    <w:p w:rsidR="001F44DE" w:rsidRDefault="0034516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u</w:t>
      </w:r>
      <w:r w:rsidR="001F44DE">
        <w:rPr>
          <w:sz w:val="24"/>
        </w:rPr>
        <w:t xml:space="preserve">mění používat různé informační zdroje, kriticky zhodnotit, </w:t>
      </w:r>
      <w:r w:rsidR="00346B29">
        <w:rPr>
          <w:sz w:val="24"/>
        </w:rPr>
        <w:t>porovnat informace,</w:t>
      </w:r>
      <w:r w:rsidR="001F44DE">
        <w:rPr>
          <w:sz w:val="24"/>
        </w:rPr>
        <w:t xml:space="preserve"> </w:t>
      </w:r>
      <w:r>
        <w:rPr>
          <w:sz w:val="24"/>
        </w:rPr>
        <w:t>v</w:t>
      </w:r>
      <w:r w:rsidR="001F44DE">
        <w:rPr>
          <w:sz w:val="24"/>
        </w:rPr>
        <w:t>ytváření vlas</w:t>
      </w:r>
      <w:r w:rsidR="000937D2">
        <w:rPr>
          <w:sz w:val="24"/>
        </w:rPr>
        <w:t>tního názoru, životního postoje,</w:t>
      </w:r>
    </w:p>
    <w:p w:rsidR="001F44DE" w:rsidRDefault="0034516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1F44DE">
        <w:rPr>
          <w:sz w:val="24"/>
        </w:rPr>
        <w:t>oznání základních lidských potřeb (fyzických, psychických, emočních)</w:t>
      </w:r>
      <w:r w:rsidR="000937D2">
        <w:rPr>
          <w:sz w:val="24"/>
        </w:rPr>
        <w:t>,</w:t>
      </w:r>
    </w:p>
    <w:p w:rsidR="001F44DE" w:rsidRPr="000937D2" w:rsidRDefault="00F26E06" w:rsidP="002B6E81">
      <w:pPr>
        <w:numPr>
          <w:ilvl w:val="0"/>
          <w:numId w:val="28"/>
        </w:numPr>
        <w:jc w:val="both"/>
        <w:rPr>
          <w:b/>
          <w:sz w:val="24"/>
        </w:rPr>
      </w:pPr>
      <w:r>
        <w:rPr>
          <w:sz w:val="24"/>
        </w:rPr>
        <w:t xml:space="preserve">zdraví je chápáno jako stav tělesné, duševní a sociální </w:t>
      </w:r>
      <w:r w:rsidR="000937D2">
        <w:rPr>
          <w:sz w:val="24"/>
        </w:rPr>
        <w:t>rovnováhy.</w:t>
      </w:r>
    </w:p>
    <w:p w:rsidR="000937D2" w:rsidRDefault="000937D2" w:rsidP="000937D2">
      <w:pPr>
        <w:ind w:left="708"/>
        <w:jc w:val="both"/>
        <w:rPr>
          <w:b/>
          <w:sz w:val="24"/>
        </w:rPr>
      </w:pPr>
    </w:p>
    <w:p w:rsidR="001F44DE" w:rsidRDefault="001F44DE" w:rsidP="002B6E81">
      <w:pPr>
        <w:numPr>
          <w:ilvl w:val="0"/>
          <w:numId w:val="31"/>
        </w:numPr>
        <w:jc w:val="both"/>
        <w:rPr>
          <w:sz w:val="24"/>
        </w:rPr>
      </w:pPr>
      <w:r>
        <w:rPr>
          <w:b/>
          <w:sz w:val="24"/>
        </w:rPr>
        <w:t>Spolupráce</w:t>
      </w:r>
      <w:r>
        <w:rPr>
          <w:sz w:val="24"/>
        </w:rPr>
        <w:t xml:space="preserve">  </w:t>
      </w:r>
    </w:p>
    <w:p w:rsidR="001F44DE" w:rsidRDefault="001F44DE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celé školy, všech žáků, učitelů – důvěra ve vztahu žák – žák a učitel - žák </w:t>
      </w:r>
    </w:p>
    <w:p w:rsidR="001F44DE" w:rsidRDefault="001F44DE" w:rsidP="002B6E81">
      <w:pPr>
        <w:numPr>
          <w:ilvl w:val="0"/>
          <w:numId w:val="28"/>
        </w:numPr>
        <w:jc w:val="both"/>
        <w:rPr>
          <w:b/>
          <w:sz w:val="24"/>
        </w:rPr>
      </w:pPr>
      <w:r>
        <w:rPr>
          <w:sz w:val="24"/>
        </w:rPr>
        <w:t xml:space="preserve">otevřená komunikace mezi školou a rodiči – </w:t>
      </w:r>
      <w:r>
        <w:rPr>
          <w:b/>
          <w:sz w:val="24"/>
        </w:rPr>
        <w:t xml:space="preserve">otevřenost a důvěra ve vztahu učitel (škola) </w:t>
      </w:r>
      <w:r w:rsidR="008B103A">
        <w:rPr>
          <w:b/>
          <w:sz w:val="24"/>
        </w:rPr>
        <w:t>–</w:t>
      </w:r>
      <w:r>
        <w:rPr>
          <w:b/>
          <w:sz w:val="24"/>
        </w:rPr>
        <w:t xml:space="preserve"> rodič</w:t>
      </w:r>
      <w:r w:rsidR="008B103A">
        <w:rPr>
          <w:b/>
          <w:sz w:val="24"/>
        </w:rPr>
        <w:t xml:space="preserve">, </w:t>
      </w:r>
      <w:r w:rsidR="008B103A" w:rsidRPr="002B6E81">
        <w:rPr>
          <w:sz w:val="24"/>
        </w:rPr>
        <w:t>velmi významnou úlohu v této oblasti sehrává systém</w:t>
      </w:r>
      <w:r w:rsidR="008B103A">
        <w:rPr>
          <w:b/>
          <w:sz w:val="24"/>
        </w:rPr>
        <w:t xml:space="preserve"> tripartitních </w:t>
      </w:r>
      <w:r w:rsidR="008B103A" w:rsidRPr="002B6E81">
        <w:rPr>
          <w:sz w:val="24"/>
        </w:rPr>
        <w:t>setkávání</w:t>
      </w:r>
      <w:r w:rsidR="000937D2">
        <w:rPr>
          <w:sz w:val="24"/>
        </w:rPr>
        <w:t>,</w:t>
      </w:r>
    </w:p>
    <w:p w:rsidR="001F44DE" w:rsidRDefault="001F44DE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spolupráce učitelů v rámci pedagogického týmu</w:t>
      </w:r>
      <w:r w:rsidR="00F26E06">
        <w:rPr>
          <w:sz w:val="24"/>
        </w:rPr>
        <w:t xml:space="preserve"> </w:t>
      </w:r>
      <w:r w:rsidR="008B103A">
        <w:rPr>
          <w:sz w:val="24"/>
        </w:rPr>
        <w:t xml:space="preserve">mimo jiné </w:t>
      </w:r>
      <w:r w:rsidR="00F26E06">
        <w:rPr>
          <w:sz w:val="24"/>
        </w:rPr>
        <w:t>na principu</w:t>
      </w:r>
      <w:r w:rsidR="000937D2">
        <w:rPr>
          <w:sz w:val="24"/>
        </w:rPr>
        <w:t xml:space="preserve"> </w:t>
      </w:r>
      <w:r w:rsidR="00063F4C">
        <w:rPr>
          <w:sz w:val="24"/>
        </w:rPr>
        <w:t>společného</w:t>
      </w:r>
      <w:r w:rsidR="000937D2">
        <w:rPr>
          <w:sz w:val="24"/>
        </w:rPr>
        <w:t xml:space="preserve"> řízení</w:t>
      </w:r>
      <w:r w:rsidR="00E72250">
        <w:rPr>
          <w:sz w:val="24"/>
        </w:rPr>
        <w:t xml:space="preserve"> vzdělávání </w:t>
      </w:r>
      <w:r w:rsidR="00063F4C">
        <w:rPr>
          <w:sz w:val="24"/>
        </w:rPr>
        <w:t>tříd v ročníku</w:t>
      </w:r>
      <w:r w:rsidR="000937D2">
        <w:rPr>
          <w:sz w:val="24"/>
        </w:rPr>
        <w:t>,</w:t>
      </w:r>
    </w:p>
    <w:p w:rsidR="001F44DE" w:rsidRDefault="001F44DE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propojení š</w:t>
      </w:r>
      <w:r w:rsidR="00CB2E43">
        <w:rPr>
          <w:sz w:val="24"/>
        </w:rPr>
        <w:t>koly s dalšími institucemi (odborná</w:t>
      </w:r>
      <w:r>
        <w:rPr>
          <w:sz w:val="24"/>
        </w:rPr>
        <w:t xml:space="preserve"> pracoviště, organizace působící v oblasti primární prevence)</w:t>
      </w:r>
      <w:r w:rsidR="002B6E81">
        <w:rPr>
          <w:sz w:val="24"/>
        </w:rPr>
        <w:t xml:space="preserve"> a zapojení školy do S</w:t>
      </w:r>
      <w:r w:rsidR="00112124">
        <w:rPr>
          <w:sz w:val="24"/>
        </w:rPr>
        <w:t>ystému včasné intervence při</w:t>
      </w:r>
      <w:r w:rsidR="002B6E81">
        <w:rPr>
          <w:sz w:val="24"/>
        </w:rPr>
        <w:t xml:space="preserve"> Městské části Praha 2</w:t>
      </w:r>
      <w:r w:rsidR="00346B29">
        <w:rPr>
          <w:sz w:val="24"/>
        </w:rPr>
        <w:t>,</w:t>
      </w:r>
    </w:p>
    <w:p w:rsidR="002655B2" w:rsidRDefault="002655B2" w:rsidP="002B6E81">
      <w:pPr>
        <w:numPr>
          <w:ilvl w:val="0"/>
          <w:numId w:val="28"/>
        </w:numPr>
        <w:jc w:val="both"/>
        <w:rPr>
          <w:sz w:val="24"/>
        </w:rPr>
      </w:pPr>
      <w:r w:rsidRPr="00FF5D06">
        <w:rPr>
          <w:sz w:val="24"/>
        </w:rPr>
        <w:t>úzká spolupráce s obvodním metodikem prevence</w:t>
      </w:r>
    </w:p>
    <w:p w:rsidR="00393F4B" w:rsidRPr="00FF5D06" w:rsidRDefault="00393F4B" w:rsidP="00393F4B">
      <w:pPr>
        <w:ind w:left="708"/>
        <w:jc w:val="both"/>
        <w:rPr>
          <w:sz w:val="24"/>
        </w:rPr>
      </w:pPr>
    </w:p>
    <w:p w:rsidR="001F44DE" w:rsidRDefault="001F44DE" w:rsidP="002B6E81">
      <w:pPr>
        <w:jc w:val="both"/>
        <w:rPr>
          <w:sz w:val="24"/>
        </w:rPr>
      </w:pPr>
    </w:p>
    <w:p w:rsidR="0042738B" w:rsidRDefault="0042738B" w:rsidP="002B6E81">
      <w:pPr>
        <w:jc w:val="both"/>
        <w:rPr>
          <w:sz w:val="24"/>
        </w:rPr>
      </w:pPr>
    </w:p>
    <w:p w:rsidR="001F44DE" w:rsidRDefault="00E72250" w:rsidP="002B6E81">
      <w:pPr>
        <w:pStyle w:val="Nadpis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</w:pPr>
      <w:r>
        <w:lastRenderedPageBreak/>
        <w:t xml:space="preserve">II. </w:t>
      </w:r>
      <w:r w:rsidR="001F44DE">
        <w:t>Strategie a metody</w:t>
      </w:r>
    </w:p>
    <w:p w:rsidR="001F44DE" w:rsidRDefault="001F44DE" w:rsidP="002B6E81">
      <w:pPr>
        <w:jc w:val="both"/>
        <w:rPr>
          <w:b/>
          <w:sz w:val="24"/>
        </w:rPr>
      </w:pPr>
    </w:p>
    <w:p w:rsidR="001F44DE" w:rsidRDefault="001F44DE" w:rsidP="002B6E81">
      <w:pPr>
        <w:pStyle w:val="Nadpis1"/>
        <w:jc w:val="both"/>
        <w:rPr>
          <w:b/>
          <w:u w:val="single"/>
        </w:rPr>
      </w:pPr>
      <w:r>
        <w:rPr>
          <w:b/>
          <w:u w:val="single"/>
        </w:rPr>
        <w:t>Vztah učitel – žák</w:t>
      </w:r>
    </w:p>
    <w:p w:rsidR="001F44DE" w:rsidRDefault="001F44DE" w:rsidP="002B6E81">
      <w:pPr>
        <w:jc w:val="both"/>
        <w:rPr>
          <w:sz w:val="24"/>
        </w:rPr>
      </w:pPr>
      <w:r>
        <w:rPr>
          <w:sz w:val="24"/>
        </w:rPr>
        <w:t xml:space="preserve">Budujeme vzájemnou důvěru mezi učitelem a žákem. Žák ví, </w:t>
      </w:r>
      <w:r w:rsidR="00E72250">
        <w:rPr>
          <w:sz w:val="24"/>
        </w:rPr>
        <w:t>že se může na učitele obrátit a </w:t>
      </w:r>
      <w:r>
        <w:rPr>
          <w:sz w:val="24"/>
        </w:rPr>
        <w:t>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 rodičem, širší rodinou, ostatními pedagogy, výchovným poradcem, atd. Na základě dosaže</w:t>
      </w:r>
      <w:r w:rsidR="00E72250">
        <w:rPr>
          <w:sz w:val="24"/>
        </w:rPr>
        <w:t>ní dohody o společných cílech a </w:t>
      </w:r>
      <w:r>
        <w:rPr>
          <w:sz w:val="24"/>
        </w:rPr>
        <w:t xml:space="preserve">postupech </w:t>
      </w:r>
      <w:r>
        <w:rPr>
          <w:b/>
          <w:sz w:val="24"/>
        </w:rPr>
        <w:t>dochází k celkové a jednotné podpoře žáka</w:t>
      </w:r>
      <w:r>
        <w:rPr>
          <w:sz w:val="24"/>
        </w:rPr>
        <w:t xml:space="preserve">. </w:t>
      </w:r>
      <w:r w:rsidR="002B6E81">
        <w:rPr>
          <w:sz w:val="24"/>
        </w:rPr>
        <w:t>Výše zmíněné principy vycházejí mimo jiné z Etického kodexu pedagogického pracovníka Základní školy, Praha 2, Londýnská 34.</w:t>
      </w:r>
    </w:p>
    <w:p w:rsidR="003D6DB7" w:rsidRPr="003D6DB7" w:rsidRDefault="003D6DB7" w:rsidP="003D6DB7"/>
    <w:p w:rsidR="001F44DE" w:rsidRDefault="001F44DE" w:rsidP="002B6E81">
      <w:pPr>
        <w:pStyle w:val="Nadpis4"/>
        <w:jc w:val="both"/>
      </w:pPr>
      <w:r>
        <w:t>Skupinová práce</w:t>
      </w:r>
    </w:p>
    <w:p w:rsidR="002E6F07" w:rsidRDefault="001F44DE" w:rsidP="002B6E81">
      <w:pPr>
        <w:jc w:val="both"/>
        <w:rPr>
          <w:sz w:val="24"/>
        </w:rPr>
      </w:pPr>
      <w:r>
        <w:rPr>
          <w:sz w:val="24"/>
        </w:rPr>
        <w:t xml:space="preserve">Žáci </w:t>
      </w:r>
      <w:r w:rsidR="00393F4B">
        <w:rPr>
          <w:sz w:val="24"/>
        </w:rPr>
        <w:t>významnou</w:t>
      </w:r>
      <w:r w:rsidR="009E45F4">
        <w:rPr>
          <w:sz w:val="24"/>
        </w:rPr>
        <w:t xml:space="preserve"> část vyučování spolupracují</w:t>
      </w:r>
      <w:r>
        <w:rPr>
          <w:sz w:val="24"/>
        </w:rPr>
        <w:t xml:space="preserve"> ve dvojicích, ve skupinách, ve skupinách napříč třídami. Učitel věnuje pozornost spolupráci ve skupinách, podporuje naslouchání, zapojení všech členů skupiny, reflektuje s žáky skupinovou práci a podporuje tak rozvoj kompetencí </w:t>
      </w:r>
      <w:r>
        <w:rPr>
          <w:b/>
          <w:sz w:val="24"/>
        </w:rPr>
        <w:t>týmové práce, řešení konfliktu</w:t>
      </w:r>
      <w:r>
        <w:rPr>
          <w:sz w:val="24"/>
        </w:rPr>
        <w:t xml:space="preserve"> (učitel podporuje odpovědnost žáka za řešení konfliktu), </w:t>
      </w:r>
      <w:r>
        <w:rPr>
          <w:b/>
          <w:sz w:val="24"/>
        </w:rPr>
        <w:t>kompetence sociální interakce.</w:t>
      </w:r>
      <w:r>
        <w:rPr>
          <w:sz w:val="24"/>
        </w:rPr>
        <w:t xml:space="preserve"> Žáci se učí vést diskuzi, vyjadřovat své názory, naslouchat druhým a vhodným způsobem reagovat na kritiku. Jednou z možností je například vedení komunitního kruhu, ve kterém má každý právo </w:t>
      </w:r>
      <w:r>
        <w:rPr>
          <w:b/>
          <w:sz w:val="24"/>
        </w:rPr>
        <w:t>diskutovat</w:t>
      </w:r>
      <w:r>
        <w:rPr>
          <w:sz w:val="24"/>
        </w:rPr>
        <w:t xml:space="preserve"> na základě pravidel diskuse, </w:t>
      </w:r>
      <w:r>
        <w:rPr>
          <w:b/>
          <w:sz w:val="24"/>
        </w:rPr>
        <w:t>sdílet</w:t>
      </w:r>
      <w:r>
        <w:rPr>
          <w:sz w:val="24"/>
        </w:rPr>
        <w:t xml:space="preserve"> své pocity, obavy, radosti, zážitky, podněty k životu třídy, klást otázky. </w:t>
      </w:r>
    </w:p>
    <w:p w:rsidR="003D6DB7" w:rsidRDefault="003D6DB7" w:rsidP="002B6E81">
      <w:pPr>
        <w:jc w:val="both"/>
        <w:rPr>
          <w:b/>
          <w:sz w:val="24"/>
          <w:u w:val="single"/>
        </w:rPr>
      </w:pPr>
    </w:p>
    <w:p w:rsidR="001F44DE" w:rsidRDefault="001F44DE" w:rsidP="002B6E8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Projektové vyučování a celoškolní projekty</w:t>
      </w:r>
    </w:p>
    <w:p w:rsidR="001F44DE" w:rsidRDefault="001F44DE" w:rsidP="002B6E81">
      <w:pPr>
        <w:jc w:val="both"/>
        <w:rPr>
          <w:sz w:val="24"/>
        </w:rPr>
      </w:pPr>
      <w:r>
        <w:rPr>
          <w:sz w:val="24"/>
        </w:rPr>
        <w:t xml:space="preserve">V rámci projektů se žáci mohou blíže seznámit s děním kolem </w:t>
      </w:r>
      <w:r w:rsidRPr="00FF5D06">
        <w:rPr>
          <w:sz w:val="24"/>
        </w:rPr>
        <w:t>sebe a</w:t>
      </w:r>
      <w:r w:rsidR="002655B2" w:rsidRPr="00FF5D06">
        <w:rPr>
          <w:sz w:val="24"/>
        </w:rPr>
        <w:t xml:space="preserve"> s</w:t>
      </w:r>
      <w:r w:rsidRPr="00FF5D06">
        <w:rPr>
          <w:sz w:val="24"/>
        </w:rPr>
        <w:t xml:space="preserve"> aktuálními tématy. Umožňuje intenzivní spolupráci tříd v rámci ročníku. Celoškolní projekt</w:t>
      </w:r>
      <w:r w:rsidR="002655B2" w:rsidRPr="00FF5D06">
        <w:rPr>
          <w:sz w:val="24"/>
        </w:rPr>
        <w:t>y navíc podporují</w:t>
      </w:r>
      <w:r w:rsidRPr="00FF5D06">
        <w:rPr>
          <w:sz w:val="24"/>
        </w:rPr>
        <w:t xml:space="preserve"> spolupráci žáků napříč třídami a napříč ročníky. Žác</w:t>
      </w:r>
      <w:r w:rsidR="00E72250">
        <w:rPr>
          <w:sz w:val="24"/>
        </w:rPr>
        <w:t>i se navzájem poznávají a dovedou</w:t>
      </w:r>
      <w:r>
        <w:rPr>
          <w:sz w:val="24"/>
        </w:rPr>
        <w:t xml:space="preserve"> spolupracovat starší s mladšími. Je to podstatný prvek prevence šikany starších žáků vůči mladším. </w:t>
      </w:r>
    </w:p>
    <w:p w:rsidR="001F44DE" w:rsidRDefault="00320777" w:rsidP="002B6E81">
      <w:pPr>
        <w:jc w:val="both"/>
        <w:rPr>
          <w:sz w:val="24"/>
        </w:rPr>
      </w:pPr>
      <w:r>
        <w:rPr>
          <w:sz w:val="24"/>
        </w:rPr>
        <w:t>Projekty zároveň slouží jako platforma pro realizaci průřezových témat (např. historie 2</w:t>
      </w:r>
      <w:r w:rsidR="005D6B44">
        <w:rPr>
          <w:sz w:val="24"/>
        </w:rPr>
        <w:t>.</w:t>
      </w:r>
      <w:r>
        <w:rPr>
          <w:sz w:val="24"/>
        </w:rPr>
        <w:t xml:space="preserve"> sv. války a současná extremistická či radikální hnutí apod</w:t>
      </w:r>
      <w:r w:rsidR="00536301">
        <w:rPr>
          <w:sz w:val="24"/>
        </w:rPr>
        <w:t>.</w:t>
      </w:r>
      <w:r>
        <w:rPr>
          <w:sz w:val="24"/>
        </w:rPr>
        <w:t>)</w:t>
      </w:r>
      <w:r w:rsidR="005D6B44">
        <w:rPr>
          <w:sz w:val="24"/>
        </w:rPr>
        <w:t>.</w:t>
      </w:r>
    </w:p>
    <w:p w:rsidR="003D6DB7" w:rsidRDefault="003D6DB7" w:rsidP="002B6E81">
      <w:pPr>
        <w:jc w:val="both"/>
        <w:rPr>
          <w:sz w:val="24"/>
        </w:rPr>
      </w:pPr>
    </w:p>
    <w:p w:rsidR="001F44DE" w:rsidRDefault="001F44DE" w:rsidP="002B6E8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Individualizované hodnocení, slovní hodnocení, sebehodnocení, zpětná vazba skupiny</w:t>
      </w:r>
    </w:p>
    <w:p w:rsidR="002E6F07" w:rsidRDefault="001F44DE" w:rsidP="003D6DB7">
      <w:pPr>
        <w:pStyle w:val="Zkladntext"/>
        <w:jc w:val="both"/>
        <w:rPr>
          <w:b/>
        </w:rPr>
      </w:pPr>
      <w:r>
        <w:t>Žáci dostávají komplexní zpětnou vazbu od učitele. Jsou informováni o svém pokroku i</w:t>
      </w:r>
      <w:r w:rsidR="00E72250">
        <w:t> </w:t>
      </w:r>
      <w:r>
        <w:t xml:space="preserve">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</w:t>
      </w:r>
      <w:r>
        <w:rPr>
          <w:b/>
        </w:rPr>
        <w:t xml:space="preserve">důvěru v sebe, ve vlastní síly, pozitivní vztah k okolnímu světu. </w:t>
      </w:r>
    </w:p>
    <w:p w:rsidR="003D6DB7" w:rsidRDefault="003D6DB7" w:rsidP="002B6E81">
      <w:pPr>
        <w:jc w:val="both"/>
        <w:rPr>
          <w:b/>
          <w:sz w:val="24"/>
        </w:rPr>
      </w:pPr>
    </w:p>
    <w:p w:rsidR="001F44DE" w:rsidRDefault="001F44DE" w:rsidP="002B6E81">
      <w:pPr>
        <w:pStyle w:val="Nadpis4"/>
        <w:jc w:val="both"/>
      </w:pPr>
      <w:r>
        <w:t>Komunikace s rodiči, zákonnými zástupci</w:t>
      </w:r>
    </w:p>
    <w:p w:rsidR="002E6F07" w:rsidRDefault="001F44DE" w:rsidP="002B6E81">
      <w:pPr>
        <w:jc w:val="both"/>
        <w:rPr>
          <w:sz w:val="24"/>
        </w:rPr>
      </w:pPr>
      <w:r>
        <w:rPr>
          <w:sz w:val="24"/>
        </w:rPr>
        <w:t>Učitelé nabízejí všem rodičům možnost individuální konzultace a vyzývají rodiče, aby tuto možnost využívali. Rodiče mají možnost navštívit i výuk</w:t>
      </w:r>
      <w:r w:rsidR="00E72250">
        <w:rPr>
          <w:sz w:val="24"/>
        </w:rPr>
        <w:t>u, často se zapojují do výuky i </w:t>
      </w:r>
      <w:r>
        <w:rPr>
          <w:sz w:val="24"/>
        </w:rPr>
        <w:t>sociálního dění (ve třídě, ve škole, při mimoškolních aktivitách) v rámci svých možností, poznávají tak prostředí školy a lépe tak chápou potřeby svých dětí ve škole.</w:t>
      </w:r>
      <w:r w:rsidR="000F6FFE">
        <w:rPr>
          <w:sz w:val="24"/>
        </w:rPr>
        <w:t xml:space="preserve"> </w:t>
      </w:r>
      <w:r w:rsidR="00905AF7">
        <w:rPr>
          <w:sz w:val="24"/>
        </w:rPr>
        <w:t>V rámci tripartitních setkávání (žák – rodič – třídní učitel) dochází k do</w:t>
      </w:r>
      <w:r w:rsidR="00E72250">
        <w:rPr>
          <w:sz w:val="24"/>
        </w:rPr>
        <w:t>hodě jaké nezastupitelné role a </w:t>
      </w:r>
      <w:r w:rsidR="00905AF7">
        <w:rPr>
          <w:sz w:val="24"/>
        </w:rPr>
        <w:t>úkoly převezme škola</w:t>
      </w:r>
      <w:r w:rsidR="00006F79">
        <w:rPr>
          <w:sz w:val="24"/>
        </w:rPr>
        <w:t>,</w:t>
      </w:r>
      <w:r w:rsidR="00905AF7">
        <w:rPr>
          <w:sz w:val="24"/>
        </w:rPr>
        <w:t xml:space="preserve"> resp. rodič či žák.</w:t>
      </w:r>
    </w:p>
    <w:p w:rsidR="002E6F07" w:rsidRDefault="002E6F07" w:rsidP="002B6E81">
      <w:pPr>
        <w:jc w:val="both"/>
        <w:rPr>
          <w:sz w:val="24"/>
        </w:rPr>
      </w:pPr>
    </w:p>
    <w:p w:rsidR="003D6DB7" w:rsidRDefault="003D6DB7" w:rsidP="002B6E81">
      <w:pPr>
        <w:jc w:val="both"/>
        <w:rPr>
          <w:sz w:val="24"/>
        </w:rPr>
      </w:pPr>
    </w:p>
    <w:p w:rsidR="001F44DE" w:rsidRDefault="001F44DE" w:rsidP="002B6E81">
      <w:pPr>
        <w:pStyle w:val="Nadpis4"/>
        <w:jc w:val="both"/>
      </w:pPr>
      <w:r>
        <w:t xml:space="preserve">Pedagogická diagnostika </w:t>
      </w:r>
    </w:p>
    <w:p w:rsidR="001F44DE" w:rsidRDefault="001F44DE" w:rsidP="008B63D7">
      <w:pPr>
        <w:pStyle w:val="Zkladntext"/>
        <w:jc w:val="both"/>
      </w:pPr>
      <w:r w:rsidRPr="00905AF7">
        <w:t xml:space="preserve">Učitel věnuje pozornost žákům, registruje signály o možném </w:t>
      </w:r>
      <w:r w:rsidR="00E72250">
        <w:t>problému žáka a hledá příčiny a </w:t>
      </w:r>
      <w:r w:rsidRPr="00905AF7">
        <w:t>vhodné formy nápravy. Pokud je třeba, spolupracuje s rodiči a výchovným poradcem</w:t>
      </w:r>
      <w:r w:rsidRPr="00E43E3F">
        <w:t>,</w:t>
      </w:r>
      <w:r w:rsidR="002655B2" w:rsidRPr="00E43E3F">
        <w:t xml:space="preserve"> </w:t>
      </w:r>
      <w:r w:rsidR="002655B2" w:rsidRPr="00E43E3F">
        <w:lastRenderedPageBreak/>
        <w:t>školním metodikem primární prevence,</w:t>
      </w:r>
      <w:r w:rsidR="0071030E" w:rsidRPr="00E43E3F">
        <w:t xml:space="preserve"> školním speciálním pedagogem a školním psychologem</w:t>
      </w:r>
      <w:r w:rsidR="003247AA" w:rsidRPr="00E43E3F">
        <w:t>,</w:t>
      </w:r>
      <w:r w:rsidRPr="00E43E3F">
        <w:t xml:space="preserve"> kte</w:t>
      </w:r>
      <w:r w:rsidR="003247AA" w:rsidRPr="00E43E3F">
        <w:t>ří</w:t>
      </w:r>
      <w:r w:rsidRPr="00905AF7">
        <w:t xml:space="preserve"> se zapojí do diagnostického a </w:t>
      </w:r>
      <w:r w:rsidR="00611DB8" w:rsidRPr="00905AF7">
        <w:t xml:space="preserve">poradenského </w:t>
      </w:r>
      <w:r w:rsidRPr="00905AF7">
        <w:t>procesu. Případně je využíváno dalších odborných institucí (PPP</w:t>
      </w:r>
      <w:r w:rsidR="00611DB8" w:rsidRPr="00905AF7">
        <w:t>, SVP</w:t>
      </w:r>
      <w:r w:rsidRPr="00905AF7">
        <w:t xml:space="preserve"> aj.)</w:t>
      </w:r>
      <w:r w:rsidR="00ED773A">
        <w:t>.</w:t>
      </w:r>
    </w:p>
    <w:p w:rsidR="008F3180" w:rsidRDefault="008F3180" w:rsidP="008B63D7">
      <w:pPr>
        <w:pStyle w:val="Zkladntext"/>
        <w:jc w:val="both"/>
      </w:pPr>
    </w:p>
    <w:p w:rsidR="001F44DE" w:rsidRDefault="00E72250" w:rsidP="002B6E81">
      <w:pPr>
        <w:pStyle w:val="Nadpis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b w:val="0"/>
          <w:sz w:val="24"/>
        </w:rPr>
      </w:pPr>
      <w:r>
        <w:t xml:space="preserve">III. </w:t>
      </w:r>
      <w:r w:rsidR="001F44DE">
        <w:t xml:space="preserve">Konkrétní aktivity podporující primární prevenci  </w:t>
      </w:r>
    </w:p>
    <w:p w:rsidR="001F44DE" w:rsidRDefault="001F44DE" w:rsidP="002B6E81">
      <w:pPr>
        <w:jc w:val="both"/>
        <w:rPr>
          <w:sz w:val="24"/>
        </w:rPr>
      </w:pPr>
    </w:p>
    <w:p w:rsidR="001F44DE" w:rsidRDefault="001F44DE" w:rsidP="002B6E81">
      <w:pPr>
        <w:jc w:val="both"/>
        <w:rPr>
          <w:b/>
          <w:sz w:val="24"/>
        </w:rPr>
      </w:pPr>
      <w:r>
        <w:rPr>
          <w:b/>
          <w:sz w:val="24"/>
          <w:u w:val="single"/>
        </w:rPr>
        <w:t>Aktivity pořádané pro žáky, které podporují dobré v</w:t>
      </w:r>
      <w:r w:rsidR="00E72250">
        <w:rPr>
          <w:b/>
          <w:sz w:val="24"/>
          <w:u w:val="single"/>
        </w:rPr>
        <w:t>ztahy, umožňují seberealizaci a </w:t>
      </w:r>
      <w:r>
        <w:rPr>
          <w:b/>
          <w:sz w:val="24"/>
          <w:u w:val="single"/>
        </w:rPr>
        <w:t>učení se v reálných situacích</w:t>
      </w:r>
    </w:p>
    <w:p w:rsidR="001F44DE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ozdravné p</w:t>
      </w:r>
      <w:r w:rsidR="001F44DE">
        <w:rPr>
          <w:sz w:val="24"/>
        </w:rPr>
        <w:t>obyty ve zdravotně příznivém prostředí</w:t>
      </w:r>
      <w:r w:rsidR="000937D2">
        <w:rPr>
          <w:sz w:val="24"/>
        </w:rPr>
        <w:t>,</w:t>
      </w:r>
    </w:p>
    <w:p w:rsidR="001F44DE" w:rsidRPr="00E43E3F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š</w:t>
      </w:r>
      <w:r w:rsidR="001F44DE">
        <w:rPr>
          <w:sz w:val="24"/>
        </w:rPr>
        <w:t>kolní výlety</w:t>
      </w:r>
      <w:r w:rsidR="000937D2" w:rsidRPr="00E43E3F">
        <w:rPr>
          <w:sz w:val="24"/>
        </w:rPr>
        <w:t>,</w:t>
      </w:r>
      <w:r w:rsidR="00112124">
        <w:rPr>
          <w:sz w:val="24"/>
        </w:rPr>
        <w:t xml:space="preserve"> adaptační pobyty</w:t>
      </w:r>
    </w:p>
    <w:p w:rsidR="001F44DE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k</w:t>
      </w:r>
      <w:r w:rsidR="001F44DE">
        <w:rPr>
          <w:sz w:val="24"/>
        </w:rPr>
        <w:t>ulturní programy (kina, divadla, sport…)</w:t>
      </w:r>
      <w:r w:rsidR="000937D2">
        <w:rPr>
          <w:sz w:val="24"/>
        </w:rPr>
        <w:t>,</w:t>
      </w:r>
    </w:p>
    <w:p w:rsidR="001F44DE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t</w:t>
      </w:r>
      <w:r w:rsidR="001F44DE">
        <w:rPr>
          <w:sz w:val="24"/>
        </w:rPr>
        <w:t xml:space="preserve">řídní </w:t>
      </w:r>
      <w:proofErr w:type="spellStart"/>
      <w:r w:rsidR="001F44DE">
        <w:rPr>
          <w:sz w:val="24"/>
        </w:rPr>
        <w:t>teambuilding</w:t>
      </w:r>
      <w:proofErr w:type="spellEnd"/>
      <w:r w:rsidR="001F44DE">
        <w:rPr>
          <w:sz w:val="24"/>
        </w:rPr>
        <w:t xml:space="preserve"> – práce se skupinovou dynamikou</w:t>
      </w:r>
      <w:r w:rsidR="000937D2">
        <w:rPr>
          <w:sz w:val="24"/>
        </w:rPr>
        <w:t>,</w:t>
      </w:r>
    </w:p>
    <w:p w:rsidR="00A06D77" w:rsidRDefault="00A06D77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diagnostika klimatu třídy, případně školy (</w:t>
      </w:r>
      <w:proofErr w:type="spellStart"/>
      <w:r>
        <w:rPr>
          <w:sz w:val="24"/>
        </w:rPr>
        <w:t>sociometrie</w:t>
      </w:r>
      <w:proofErr w:type="spellEnd"/>
      <w:r>
        <w:rPr>
          <w:sz w:val="24"/>
        </w:rPr>
        <w:t xml:space="preserve"> aj. standardizované nástroje)</w:t>
      </w:r>
    </w:p>
    <w:p w:rsidR="006913ED" w:rsidRDefault="006913ED" w:rsidP="006913ED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celoroční projekty a</w:t>
      </w:r>
      <w:r w:rsidR="00063F4C">
        <w:rPr>
          <w:sz w:val="24"/>
        </w:rPr>
        <w:t xml:space="preserve"> jednorázové projekty, </w:t>
      </w:r>
      <w:r w:rsidR="00E97DF8">
        <w:rPr>
          <w:sz w:val="24"/>
        </w:rPr>
        <w:t xml:space="preserve">tréninky </w:t>
      </w:r>
      <w:r w:rsidR="000937D2">
        <w:rPr>
          <w:sz w:val="24"/>
        </w:rPr>
        <w:t>odolnosti proti</w:t>
      </w:r>
      <w:r w:rsidR="00E97DF8">
        <w:rPr>
          <w:sz w:val="24"/>
        </w:rPr>
        <w:t xml:space="preserve"> </w:t>
      </w:r>
      <w:r w:rsidR="000937D2">
        <w:rPr>
          <w:sz w:val="24"/>
        </w:rPr>
        <w:t>m</w:t>
      </w:r>
      <w:r w:rsidR="00E97DF8">
        <w:rPr>
          <w:sz w:val="24"/>
        </w:rPr>
        <w:t>anipulac</w:t>
      </w:r>
      <w:r w:rsidR="000937D2">
        <w:rPr>
          <w:sz w:val="24"/>
        </w:rPr>
        <w:t>i</w:t>
      </w:r>
      <w:r w:rsidR="00E97DF8">
        <w:rPr>
          <w:sz w:val="24"/>
        </w:rPr>
        <w:t xml:space="preserve"> a </w:t>
      </w:r>
      <w:r w:rsidR="000937D2">
        <w:rPr>
          <w:sz w:val="24"/>
        </w:rPr>
        <w:t xml:space="preserve">v </w:t>
      </w:r>
      <w:r w:rsidR="00E97DF8">
        <w:rPr>
          <w:sz w:val="24"/>
        </w:rPr>
        <w:t xml:space="preserve">umění </w:t>
      </w:r>
      <w:r w:rsidR="000937D2">
        <w:rPr>
          <w:sz w:val="24"/>
        </w:rPr>
        <w:t>„ř</w:t>
      </w:r>
      <w:r w:rsidR="00E97DF8">
        <w:rPr>
          <w:sz w:val="24"/>
        </w:rPr>
        <w:t>íci ne</w:t>
      </w:r>
      <w:r w:rsidR="000937D2">
        <w:rPr>
          <w:sz w:val="24"/>
        </w:rPr>
        <w:t>“,</w:t>
      </w:r>
    </w:p>
    <w:p w:rsidR="001F44DE" w:rsidRDefault="006913ED" w:rsidP="006913ED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s</w:t>
      </w:r>
      <w:r w:rsidR="001F44DE">
        <w:rPr>
          <w:sz w:val="24"/>
        </w:rPr>
        <w:t>polupráce s organizacemi zajišťujícími programy a projekty týkající se prevence sociálně patologických jevů a/nebo podpory zdravého (fyzického i psychického) vývoje dětí</w:t>
      </w:r>
      <w:r w:rsidR="000937D2">
        <w:rPr>
          <w:sz w:val="24"/>
        </w:rPr>
        <w:t>,</w:t>
      </w:r>
    </w:p>
    <w:p w:rsidR="001F44DE" w:rsidRDefault="00112124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„Přespávání</w:t>
      </w:r>
      <w:r w:rsidR="001F44DE">
        <w:rPr>
          <w:sz w:val="24"/>
        </w:rPr>
        <w:t xml:space="preserve"> ve škole“</w:t>
      </w:r>
      <w:r>
        <w:rPr>
          <w:sz w:val="24"/>
        </w:rPr>
        <w:t>- program tříd a jejích třídních učitelů</w:t>
      </w:r>
    </w:p>
    <w:p w:rsidR="001F44DE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</w:t>
      </w:r>
      <w:r w:rsidR="001F44DE">
        <w:rPr>
          <w:sz w:val="24"/>
        </w:rPr>
        <w:t xml:space="preserve">abídka </w:t>
      </w:r>
      <w:r>
        <w:rPr>
          <w:sz w:val="24"/>
        </w:rPr>
        <w:t xml:space="preserve">zájmového vzdělávání v rámci činnosti školní družiny, školního klubu a </w:t>
      </w:r>
      <w:r w:rsidR="003F0017">
        <w:rPr>
          <w:sz w:val="24"/>
        </w:rPr>
        <w:t xml:space="preserve">spolupráce </w:t>
      </w:r>
      <w:r w:rsidR="000937D2">
        <w:rPr>
          <w:sz w:val="24"/>
        </w:rPr>
        <w:t>se subjekty</w:t>
      </w:r>
      <w:r w:rsidR="00ED773A">
        <w:rPr>
          <w:sz w:val="24"/>
        </w:rPr>
        <w:t>, které nabízejí</w:t>
      </w:r>
      <w:r w:rsidR="008B0341">
        <w:rPr>
          <w:sz w:val="24"/>
        </w:rPr>
        <w:t xml:space="preserve"> širokou škálu odpoledních</w:t>
      </w:r>
      <w:r>
        <w:rPr>
          <w:sz w:val="24"/>
        </w:rPr>
        <w:t xml:space="preserve"> </w:t>
      </w:r>
      <w:r w:rsidR="00112124">
        <w:rPr>
          <w:sz w:val="24"/>
        </w:rPr>
        <w:t>krouž</w:t>
      </w:r>
      <w:r w:rsidR="001F44DE">
        <w:rPr>
          <w:sz w:val="24"/>
        </w:rPr>
        <w:t>ků</w:t>
      </w:r>
      <w:r w:rsidR="000937D2">
        <w:rPr>
          <w:sz w:val="24"/>
        </w:rPr>
        <w:t>,</w:t>
      </w:r>
      <w:r w:rsidR="00112124">
        <w:rPr>
          <w:sz w:val="24"/>
        </w:rPr>
        <w:t xml:space="preserve"> zejména DDM Slezská, Praha 2</w:t>
      </w:r>
    </w:p>
    <w:p w:rsidR="001F44DE" w:rsidRDefault="006913ED" w:rsidP="002B6E81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š</w:t>
      </w:r>
      <w:r w:rsidR="00112124">
        <w:rPr>
          <w:sz w:val="24"/>
        </w:rPr>
        <w:t>kolní časopis –  prostor pro tvořivost žáků, který z</w:t>
      </w:r>
      <w:r w:rsidR="001F44DE">
        <w:rPr>
          <w:sz w:val="24"/>
        </w:rPr>
        <w:t>vyšuje také zájem a povědomí žáků o dění ve škole</w:t>
      </w:r>
      <w:r w:rsidR="000937D2">
        <w:rPr>
          <w:sz w:val="24"/>
        </w:rPr>
        <w:t>,</w:t>
      </w:r>
    </w:p>
    <w:p w:rsidR="00E40ABD" w:rsidRDefault="00E40ABD" w:rsidP="002B6E81">
      <w:pPr>
        <w:numPr>
          <w:ilvl w:val="0"/>
          <w:numId w:val="28"/>
        </w:numPr>
        <w:jc w:val="both"/>
        <w:rPr>
          <w:sz w:val="24"/>
        </w:rPr>
      </w:pPr>
      <w:r w:rsidRPr="00E43E3F">
        <w:rPr>
          <w:sz w:val="24"/>
        </w:rPr>
        <w:t>programy cílené na řešení problému či při výskytu krizového jevu (specifická prevence)</w:t>
      </w:r>
    </w:p>
    <w:p w:rsidR="00063F4C" w:rsidRPr="008F3180" w:rsidRDefault="00063F4C" w:rsidP="00E72250">
      <w:pPr>
        <w:numPr>
          <w:ilvl w:val="0"/>
          <w:numId w:val="28"/>
        </w:numPr>
        <w:ind w:left="1066" w:hanging="357"/>
        <w:jc w:val="both"/>
        <w:rPr>
          <w:sz w:val="24"/>
        </w:rPr>
      </w:pPr>
      <w:r w:rsidRPr="008F3180">
        <w:rPr>
          <w:sz w:val="24"/>
        </w:rPr>
        <w:t>možnost zařazení bloků OSV v nestabilních třídách</w:t>
      </w:r>
    </w:p>
    <w:p w:rsidR="001F44DE" w:rsidRPr="00E43E3F" w:rsidRDefault="006913ED" w:rsidP="002B6E81">
      <w:pPr>
        <w:numPr>
          <w:ilvl w:val="0"/>
          <w:numId w:val="28"/>
        </w:numPr>
        <w:jc w:val="both"/>
        <w:rPr>
          <w:sz w:val="24"/>
        </w:rPr>
      </w:pPr>
      <w:r w:rsidRPr="00E43E3F">
        <w:rPr>
          <w:sz w:val="24"/>
        </w:rPr>
        <w:t>š</w:t>
      </w:r>
      <w:r w:rsidR="001F44DE" w:rsidRPr="00E43E3F">
        <w:rPr>
          <w:sz w:val="24"/>
        </w:rPr>
        <w:t>kolní parlament</w:t>
      </w:r>
      <w:r w:rsidR="001F44DE" w:rsidRPr="00E43E3F">
        <w:rPr>
          <w:b/>
          <w:sz w:val="24"/>
        </w:rPr>
        <w:t xml:space="preserve"> -</w:t>
      </w:r>
      <w:r w:rsidR="001F44DE" w:rsidRPr="00E43E3F">
        <w:rPr>
          <w:sz w:val="24"/>
        </w:rPr>
        <w:t xml:space="preserve"> </w:t>
      </w:r>
      <w:r w:rsidR="00843269" w:rsidRPr="00E43E3F">
        <w:rPr>
          <w:sz w:val="24"/>
        </w:rPr>
        <w:t>r</w:t>
      </w:r>
      <w:r w:rsidR="001F44DE" w:rsidRPr="00E43E3F">
        <w:rPr>
          <w:sz w:val="24"/>
        </w:rPr>
        <w:t>ozvíjí zodpovědnost žáků za širší společenství a vzájemné soužití. Je prostorem pro zapojení žáků do organizace školy, spolupráci napříč ročníky. Pravidelná setkání umožňují kontinuální práci a prevenci problémů ve třídách. Jde o princip „peer“ programů, kde členové vrstevnické skupiny pomáhají v této skupině, přinášejí informace, návrhy řešení, podporu při řešení konfliktu atd.</w:t>
      </w:r>
      <w:r w:rsidR="00112124">
        <w:rPr>
          <w:sz w:val="24"/>
        </w:rPr>
        <w:t>.</w:t>
      </w:r>
      <w:r w:rsidR="00AB1932">
        <w:rPr>
          <w:sz w:val="24"/>
        </w:rPr>
        <w:t xml:space="preserve"> </w:t>
      </w:r>
    </w:p>
    <w:p w:rsidR="002E6F07" w:rsidRPr="00E43E3F" w:rsidRDefault="002E6F07" w:rsidP="002B6E81">
      <w:pPr>
        <w:jc w:val="both"/>
        <w:rPr>
          <w:sz w:val="24"/>
        </w:rPr>
      </w:pPr>
    </w:p>
    <w:p w:rsidR="001F44DE" w:rsidRPr="00E43E3F" w:rsidRDefault="001F44DE" w:rsidP="002B6E81">
      <w:pPr>
        <w:jc w:val="both"/>
        <w:rPr>
          <w:b/>
          <w:sz w:val="24"/>
          <w:u w:val="single"/>
        </w:rPr>
      </w:pPr>
      <w:r w:rsidRPr="00E43E3F">
        <w:rPr>
          <w:b/>
          <w:sz w:val="24"/>
          <w:u w:val="single"/>
        </w:rPr>
        <w:t>Akce pro žáky i širší rodičovskou veřejnost, které podp</w:t>
      </w:r>
      <w:r w:rsidR="00520FEF" w:rsidRPr="00E43E3F">
        <w:rPr>
          <w:b/>
          <w:sz w:val="24"/>
          <w:u w:val="single"/>
        </w:rPr>
        <w:t>orují spolupráci rodiny a školy</w:t>
      </w:r>
    </w:p>
    <w:p w:rsidR="001F44DE" w:rsidRPr="00E43E3F" w:rsidRDefault="001F44DE" w:rsidP="00E72250">
      <w:pPr>
        <w:numPr>
          <w:ilvl w:val="0"/>
          <w:numId w:val="28"/>
        </w:numPr>
        <w:ind w:left="1066" w:hanging="357"/>
        <w:jc w:val="both"/>
        <w:rPr>
          <w:sz w:val="24"/>
        </w:rPr>
      </w:pPr>
      <w:r w:rsidRPr="00E43E3F">
        <w:rPr>
          <w:sz w:val="24"/>
        </w:rPr>
        <w:t>Vánoční trhy</w:t>
      </w:r>
      <w:r w:rsidR="00112124">
        <w:rPr>
          <w:sz w:val="24"/>
        </w:rPr>
        <w:t xml:space="preserve"> tradičně, v tomto roce je zařazena forma na hlubší prožívání společných aktivit (podpora vztahů)</w:t>
      </w:r>
    </w:p>
    <w:p w:rsidR="001F44DE" w:rsidRPr="00E43E3F" w:rsidRDefault="001F44DE" w:rsidP="00E72250">
      <w:pPr>
        <w:numPr>
          <w:ilvl w:val="0"/>
          <w:numId w:val="28"/>
        </w:numPr>
        <w:ind w:left="1066" w:hanging="357"/>
        <w:jc w:val="both"/>
        <w:rPr>
          <w:b/>
          <w:sz w:val="24"/>
          <w:u w:val="single"/>
        </w:rPr>
      </w:pPr>
      <w:r w:rsidRPr="00E43E3F">
        <w:rPr>
          <w:sz w:val="24"/>
        </w:rPr>
        <w:t>Londýnské schody</w:t>
      </w:r>
    </w:p>
    <w:p w:rsidR="001F44DE" w:rsidRPr="00E43E3F" w:rsidRDefault="001F44DE" w:rsidP="00E72250">
      <w:pPr>
        <w:numPr>
          <w:ilvl w:val="0"/>
          <w:numId w:val="28"/>
        </w:numPr>
        <w:ind w:left="1066" w:hanging="357"/>
        <w:jc w:val="both"/>
        <w:rPr>
          <w:b/>
          <w:sz w:val="24"/>
          <w:u w:val="single"/>
        </w:rPr>
      </w:pPr>
      <w:r w:rsidRPr="00E43E3F">
        <w:rPr>
          <w:sz w:val="24"/>
        </w:rPr>
        <w:t>Londýnská laťka</w:t>
      </w:r>
    </w:p>
    <w:p w:rsidR="00E11D7E" w:rsidRPr="00E11D7E" w:rsidRDefault="00814273" w:rsidP="00E72250">
      <w:pPr>
        <w:numPr>
          <w:ilvl w:val="0"/>
          <w:numId w:val="28"/>
        </w:numPr>
        <w:ind w:left="1066" w:hanging="357"/>
        <w:jc w:val="both"/>
        <w:rPr>
          <w:b/>
          <w:sz w:val="24"/>
          <w:u w:val="single"/>
        </w:rPr>
      </w:pPr>
      <w:r w:rsidRPr="00E11D7E">
        <w:rPr>
          <w:sz w:val="24"/>
        </w:rPr>
        <w:t>možnost organizování benefičních koncertů či vystoupení</w:t>
      </w:r>
    </w:p>
    <w:p w:rsidR="00814273" w:rsidRPr="00E72250" w:rsidRDefault="00814273" w:rsidP="00E72250">
      <w:pPr>
        <w:numPr>
          <w:ilvl w:val="0"/>
          <w:numId w:val="28"/>
        </w:numPr>
        <w:ind w:left="1066" w:hanging="357"/>
        <w:jc w:val="both"/>
        <w:rPr>
          <w:b/>
          <w:sz w:val="24"/>
          <w:u w:val="single"/>
        </w:rPr>
      </w:pPr>
      <w:r w:rsidRPr="00E43E3F">
        <w:rPr>
          <w:sz w:val="24"/>
        </w:rPr>
        <w:t>možnost účasti na veřejných charitativních sbírkách</w:t>
      </w:r>
    </w:p>
    <w:p w:rsidR="00E72250" w:rsidRPr="007D479B" w:rsidRDefault="00E72250" w:rsidP="00E72250">
      <w:pPr>
        <w:jc w:val="both"/>
        <w:rPr>
          <w:b/>
          <w:sz w:val="24"/>
          <w:u w:val="single"/>
        </w:rPr>
      </w:pPr>
    </w:p>
    <w:p w:rsidR="002E6F07" w:rsidRDefault="007D479B" w:rsidP="0077346D">
      <w:pPr>
        <w:jc w:val="both"/>
        <w:rPr>
          <w:sz w:val="24"/>
        </w:rPr>
      </w:pPr>
      <w:r>
        <w:rPr>
          <w:sz w:val="24"/>
        </w:rPr>
        <w:t xml:space="preserve">Na konci školního roku 2013/2014 vznikl nadační fond Puštík, který si klade za cíl podporovat potřebné žáky, jejich zákonné zástupce, ale i členy pedagogického sboru v tíživé ekonomické situaci. </w:t>
      </w:r>
      <w:r w:rsidRPr="00152940">
        <w:rPr>
          <w:sz w:val="24"/>
        </w:rPr>
        <w:t>Nadační fond vznikl ze společné iniciativy zákonných zástupců a školy, žáci mají možnost prostřednictvím školního parlamentu ovlivňovat</w:t>
      </w:r>
      <w:r>
        <w:rPr>
          <w:sz w:val="24"/>
        </w:rPr>
        <w:t xml:space="preserve"> </w:t>
      </w:r>
      <w:r w:rsidR="00152940">
        <w:rPr>
          <w:sz w:val="24"/>
        </w:rPr>
        <w:t xml:space="preserve">vybrané činnosti fondu (finanční výtěžky z akcí školy). Bližší informace jsou dostupné na webových stránkách školy. </w:t>
      </w:r>
    </w:p>
    <w:p w:rsidR="0077346D" w:rsidRPr="00152940" w:rsidRDefault="0077346D" w:rsidP="0077346D">
      <w:pPr>
        <w:jc w:val="both"/>
        <w:rPr>
          <w:b/>
          <w:sz w:val="24"/>
          <w:u w:val="single"/>
        </w:rPr>
      </w:pPr>
    </w:p>
    <w:p w:rsidR="001F44DE" w:rsidRDefault="001F44DE" w:rsidP="002B6E81">
      <w:pPr>
        <w:pStyle w:val="Nadpis4"/>
        <w:jc w:val="both"/>
      </w:pPr>
      <w:r>
        <w:lastRenderedPageBreak/>
        <w:t>Kontaktní místo ve škole a informační nástěnka</w:t>
      </w:r>
    </w:p>
    <w:p w:rsidR="001F44DE" w:rsidRDefault="001F44DE" w:rsidP="002B6E81">
      <w:pPr>
        <w:jc w:val="both"/>
        <w:rPr>
          <w:sz w:val="24"/>
        </w:rPr>
      </w:pPr>
      <w:r w:rsidRPr="00E11D7E">
        <w:rPr>
          <w:sz w:val="24"/>
        </w:rPr>
        <w:t>Ve II.</w:t>
      </w:r>
      <w:r w:rsidR="00C917CD" w:rsidRPr="00E11D7E">
        <w:rPr>
          <w:sz w:val="24"/>
        </w:rPr>
        <w:t xml:space="preserve"> </w:t>
      </w:r>
      <w:r w:rsidRPr="00E11D7E">
        <w:rPr>
          <w:sz w:val="24"/>
        </w:rPr>
        <w:t xml:space="preserve">patře školy je místnost speciálního pedagoga a </w:t>
      </w:r>
      <w:r w:rsidR="00C917CD" w:rsidRPr="00E11D7E">
        <w:rPr>
          <w:sz w:val="24"/>
        </w:rPr>
        <w:t xml:space="preserve">školního psychologa, </w:t>
      </w:r>
      <w:r w:rsidR="005D13D9">
        <w:rPr>
          <w:sz w:val="24"/>
        </w:rPr>
        <w:t>výchovný</w:t>
      </w:r>
      <w:r w:rsidR="0011362D" w:rsidRPr="00E11D7E">
        <w:rPr>
          <w:sz w:val="24"/>
        </w:rPr>
        <w:t xml:space="preserve"> poradce</w:t>
      </w:r>
      <w:r w:rsidR="005D13D9">
        <w:rPr>
          <w:sz w:val="24"/>
        </w:rPr>
        <w:t xml:space="preserve"> sídlí v I.</w:t>
      </w:r>
      <w:r w:rsidR="00962480">
        <w:rPr>
          <w:sz w:val="24"/>
        </w:rPr>
        <w:t xml:space="preserve"> </w:t>
      </w:r>
      <w:r w:rsidR="005D13D9">
        <w:rPr>
          <w:sz w:val="24"/>
        </w:rPr>
        <w:t>patře v kabinetu jazyků</w:t>
      </w:r>
      <w:r w:rsidR="0011362D" w:rsidRPr="00E11D7E">
        <w:rPr>
          <w:sz w:val="24"/>
        </w:rPr>
        <w:t>. Ž</w:t>
      </w:r>
      <w:r w:rsidRPr="00E11D7E">
        <w:rPr>
          <w:sz w:val="24"/>
        </w:rPr>
        <w:t>áci</w:t>
      </w:r>
      <w:r w:rsidR="0011362D" w:rsidRPr="00E11D7E">
        <w:rPr>
          <w:sz w:val="24"/>
        </w:rPr>
        <w:t xml:space="preserve"> </w:t>
      </w:r>
      <w:r w:rsidR="00063F4C" w:rsidRPr="00E11D7E">
        <w:rPr>
          <w:sz w:val="24"/>
        </w:rPr>
        <w:t xml:space="preserve">jsou o jimi poskytovaných službách informováni </w:t>
      </w:r>
      <w:r w:rsidR="00E72250">
        <w:rPr>
          <w:sz w:val="24"/>
        </w:rPr>
        <w:t>a </w:t>
      </w:r>
      <w:r w:rsidRPr="00E11D7E">
        <w:rPr>
          <w:sz w:val="24"/>
        </w:rPr>
        <w:t>mohou se zastavit o přestávkách, případně po dohodě i během vyučování</w:t>
      </w:r>
      <w:r w:rsidR="00063F4C" w:rsidRPr="00E11D7E">
        <w:rPr>
          <w:sz w:val="24"/>
        </w:rPr>
        <w:t>,</w:t>
      </w:r>
      <w:r w:rsidRPr="00E11D7E">
        <w:rPr>
          <w:sz w:val="24"/>
        </w:rPr>
        <w:t xml:space="preserve"> a poradit se. </w:t>
      </w:r>
      <w:r w:rsidR="00276924" w:rsidRPr="00E11D7E">
        <w:rPr>
          <w:sz w:val="24"/>
        </w:rPr>
        <w:t>Žáci</w:t>
      </w:r>
      <w:r w:rsidR="00276924">
        <w:rPr>
          <w:sz w:val="24"/>
        </w:rPr>
        <w:t xml:space="preserve"> jsou vedeni k tomu, </w:t>
      </w:r>
      <w:r w:rsidR="00112124">
        <w:rPr>
          <w:sz w:val="24"/>
        </w:rPr>
        <w:t xml:space="preserve">aby neváhali </w:t>
      </w:r>
      <w:r w:rsidR="00276924">
        <w:rPr>
          <w:sz w:val="24"/>
        </w:rPr>
        <w:t xml:space="preserve">vyhledat pomoc i v ředitelně školy. </w:t>
      </w:r>
      <w:r w:rsidR="001269BA">
        <w:rPr>
          <w:sz w:val="24"/>
        </w:rPr>
        <w:t>T</w:t>
      </w:r>
      <w:r>
        <w:rPr>
          <w:sz w:val="24"/>
        </w:rPr>
        <w:t>elefonní kontakt na Linku bezpečí</w:t>
      </w:r>
      <w:r w:rsidR="001269BA">
        <w:rPr>
          <w:sz w:val="24"/>
        </w:rPr>
        <w:t xml:space="preserve"> je viditelně umístěn na dvou místech ve škole.</w:t>
      </w:r>
      <w:r w:rsidR="00E72250">
        <w:rPr>
          <w:sz w:val="24"/>
        </w:rPr>
        <w:t xml:space="preserve"> </w:t>
      </w:r>
      <w:r w:rsidR="004650C5">
        <w:rPr>
          <w:sz w:val="24"/>
        </w:rPr>
        <w:t>Nástěnka se zprávami ze školního parlamentu je umístěna v I. patře.</w:t>
      </w:r>
      <w:r w:rsidR="00A278B0">
        <w:rPr>
          <w:sz w:val="24"/>
        </w:rPr>
        <w:t xml:space="preserve"> D</w:t>
      </w:r>
      <w:r w:rsidR="00A06D77">
        <w:rPr>
          <w:sz w:val="24"/>
        </w:rPr>
        <w:t xml:space="preserve">alší související </w:t>
      </w:r>
      <w:r>
        <w:rPr>
          <w:sz w:val="24"/>
        </w:rPr>
        <w:t>informace jsou na ná</w:t>
      </w:r>
      <w:r w:rsidR="00E72250">
        <w:rPr>
          <w:sz w:val="24"/>
        </w:rPr>
        <w:t>stěnce u </w:t>
      </w:r>
      <w:r>
        <w:rPr>
          <w:sz w:val="24"/>
        </w:rPr>
        <w:t>ředitelny školy.</w:t>
      </w:r>
    </w:p>
    <w:p w:rsidR="001F44DE" w:rsidRDefault="001C2DBF" w:rsidP="002B6E81">
      <w:pPr>
        <w:jc w:val="both"/>
        <w:rPr>
          <w:sz w:val="24"/>
        </w:rPr>
      </w:pPr>
      <w:r>
        <w:rPr>
          <w:sz w:val="24"/>
        </w:rPr>
        <w:t>Veškeré informace lze též zís</w:t>
      </w:r>
      <w:r w:rsidR="00536301">
        <w:rPr>
          <w:sz w:val="24"/>
        </w:rPr>
        <w:t>kat přímou cestou z webových st</w:t>
      </w:r>
      <w:r w:rsidR="00863940">
        <w:rPr>
          <w:sz w:val="24"/>
        </w:rPr>
        <w:t>ránek školy.</w:t>
      </w:r>
    </w:p>
    <w:p w:rsidR="009048AA" w:rsidRDefault="009048AA" w:rsidP="002B6E81">
      <w:pPr>
        <w:jc w:val="both"/>
        <w:rPr>
          <w:sz w:val="24"/>
        </w:rPr>
      </w:pPr>
    </w:p>
    <w:p w:rsidR="00E11D7E" w:rsidRPr="00863940" w:rsidRDefault="00E11D7E" w:rsidP="002B6E81">
      <w:pPr>
        <w:jc w:val="both"/>
        <w:rPr>
          <w:sz w:val="24"/>
        </w:rPr>
      </w:pPr>
    </w:p>
    <w:p w:rsidR="001F44DE" w:rsidRDefault="001F44DE" w:rsidP="002B6E81">
      <w:pPr>
        <w:pStyle w:val="Nadpis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4"/>
        </w:rPr>
      </w:pPr>
      <w:r>
        <w:t>IV. Organizace a struktura prevence</w:t>
      </w:r>
      <w:r>
        <w:rPr>
          <w:sz w:val="24"/>
        </w:rPr>
        <w:t xml:space="preserve"> </w:t>
      </w:r>
    </w:p>
    <w:p w:rsidR="001F44DE" w:rsidRDefault="001F44DE" w:rsidP="002B6E81">
      <w:pPr>
        <w:jc w:val="both"/>
        <w:rPr>
          <w:sz w:val="24"/>
        </w:rPr>
      </w:pPr>
    </w:p>
    <w:p w:rsidR="001E46B0" w:rsidRDefault="001E46B0" w:rsidP="002B6E81">
      <w:pPr>
        <w:pStyle w:val="Nadpis3"/>
        <w:jc w:val="both"/>
        <w:rPr>
          <w:b w:val="0"/>
        </w:rPr>
      </w:pPr>
      <w:r>
        <w:rPr>
          <w:b w:val="0"/>
        </w:rPr>
        <w:t>Na organizaci a struktuře prevence se podílejí všichni pracovníci školního poradenského pracoviště.</w:t>
      </w:r>
      <w:r w:rsidR="00FA6478">
        <w:rPr>
          <w:b w:val="0"/>
        </w:rPr>
        <w:t xml:space="preserve"> </w:t>
      </w:r>
      <w:r w:rsidR="0018729B">
        <w:rPr>
          <w:b w:val="0"/>
        </w:rPr>
        <w:t>ŠPP</w:t>
      </w:r>
      <w:r w:rsidR="00FA6478">
        <w:rPr>
          <w:b w:val="0"/>
        </w:rPr>
        <w:t xml:space="preserve"> má od letošního školního roku</w:t>
      </w:r>
      <w:r w:rsidR="0018729B">
        <w:rPr>
          <w:b w:val="0"/>
        </w:rPr>
        <w:t xml:space="preserve"> novou posilu v</w:t>
      </w:r>
      <w:r w:rsidR="00FA6478">
        <w:rPr>
          <w:b w:val="0"/>
        </w:rPr>
        <w:t xml:space="preserve"> </w:t>
      </w:r>
      <w:r w:rsidR="0018729B">
        <w:rPr>
          <w:b w:val="0"/>
        </w:rPr>
        <w:t xml:space="preserve">osobě </w:t>
      </w:r>
      <w:r w:rsidR="00FA6478">
        <w:rPr>
          <w:b w:val="0"/>
        </w:rPr>
        <w:t>Petr</w:t>
      </w:r>
      <w:r w:rsidR="0018729B">
        <w:rPr>
          <w:b w:val="0"/>
        </w:rPr>
        <w:t xml:space="preserve">a </w:t>
      </w:r>
      <w:proofErr w:type="spellStart"/>
      <w:r w:rsidR="0018729B">
        <w:rPr>
          <w:b w:val="0"/>
        </w:rPr>
        <w:t>Šváchy</w:t>
      </w:r>
      <w:proofErr w:type="spellEnd"/>
      <w:r w:rsidR="00FA6478">
        <w:rPr>
          <w:b w:val="0"/>
        </w:rPr>
        <w:t xml:space="preserve"> (</w:t>
      </w:r>
      <w:proofErr w:type="spellStart"/>
      <w:r w:rsidR="00FA6478" w:rsidRPr="00FA6478">
        <w:rPr>
          <w:b w:val="0"/>
        </w:rPr>
        <w:t>svacha</w:t>
      </w:r>
      <w:proofErr w:type="spellEnd"/>
      <w:r w:rsidR="00FA6478" w:rsidRPr="00FA6478">
        <w:rPr>
          <w:b w:val="0"/>
        </w:rPr>
        <w:t>@londynska.cz</w:t>
      </w:r>
      <w:r w:rsidR="00FA6478">
        <w:rPr>
          <w:b w:val="0"/>
        </w:rPr>
        <w:t>), který</w:t>
      </w:r>
      <w:r w:rsidR="0018729B">
        <w:rPr>
          <w:b w:val="0"/>
        </w:rPr>
        <w:t xml:space="preserve"> jakožto speciální pedagog a etoped rovněž spolupracuje</w:t>
      </w:r>
      <w:r w:rsidR="00FA6478">
        <w:rPr>
          <w:b w:val="0"/>
        </w:rPr>
        <w:t xml:space="preserve"> na </w:t>
      </w:r>
      <w:r w:rsidR="0018729B">
        <w:rPr>
          <w:b w:val="0"/>
        </w:rPr>
        <w:t>preventivních aktivitách školy.</w:t>
      </w:r>
    </w:p>
    <w:p w:rsidR="001E46B0" w:rsidRPr="001E46B0" w:rsidRDefault="001E46B0" w:rsidP="001E46B0"/>
    <w:p w:rsidR="001F44DE" w:rsidRDefault="001F44DE" w:rsidP="002B6E81">
      <w:pPr>
        <w:pStyle w:val="Nadpis3"/>
        <w:jc w:val="both"/>
        <w:rPr>
          <w:u w:val="single"/>
        </w:rPr>
      </w:pPr>
      <w:r>
        <w:rPr>
          <w:u w:val="single"/>
        </w:rPr>
        <w:t>Výchovný poradce</w:t>
      </w:r>
    </w:p>
    <w:p w:rsidR="001F44DE" w:rsidRDefault="001F44DE" w:rsidP="002B6E81">
      <w:pPr>
        <w:jc w:val="both"/>
      </w:pPr>
    </w:p>
    <w:p w:rsidR="001F44DE" w:rsidRDefault="001F44DE" w:rsidP="002B6E81">
      <w:pPr>
        <w:pStyle w:val="Nadpis1"/>
        <w:jc w:val="both"/>
      </w:pPr>
      <w:r>
        <w:t>Pracovník: Martin Ševčík a Martina Vondrová</w:t>
      </w:r>
    </w:p>
    <w:p w:rsidR="001F44DE" w:rsidRDefault="001F44DE" w:rsidP="002B6E81">
      <w:pPr>
        <w:jc w:val="both"/>
        <w:rPr>
          <w:sz w:val="24"/>
        </w:rPr>
      </w:pPr>
    </w:p>
    <w:p w:rsidR="001F44DE" w:rsidRDefault="001F44DE" w:rsidP="002B6E81">
      <w:pPr>
        <w:jc w:val="both"/>
        <w:rPr>
          <w:sz w:val="24"/>
        </w:rPr>
      </w:pPr>
      <w:r>
        <w:rPr>
          <w:sz w:val="24"/>
        </w:rPr>
        <w:t xml:space="preserve">Výchovný poradce koordinuje společně s metodikem prevence aktivity školy v oblasti prevence. Aktivně nabízí </w:t>
      </w:r>
      <w:r w:rsidR="00A571F4">
        <w:rPr>
          <w:sz w:val="24"/>
        </w:rPr>
        <w:t xml:space="preserve">žákům, </w:t>
      </w:r>
      <w:r>
        <w:rPr>
          <w:sz w:val="24"/>
        </w:rPr>
        <w:t xml:space="preserve">učitelům a </w:t>
      </w:r>
      <w:r w:rsidR="0042738B">
        <w:rPr>
          <w:sz w:val="24"/>
        </w:rPr>
        <w:t>zákonným zástupcům</w:t>
      </w:r>
      <w:r w:rsidR="00A571F4">
        <w:rPr>
          <w:sz w:val="24"/>
        </w:rPr>
        <w:t xml:space="preserve"> </w:t>
      </w:r>
      <w:r>
        <w:rPr>
          <w:sz w:val="24"/>
        </w:rPr>
        <w:t xml:space="preserve">možnost </w:t>
      </w:r>
      <w:r w:rsidR="001E46B0">
        <w:rPr>
          <w:sz w:val="24"/>
        </w:rPr>
        <w:t>poradit se o svých problémech. S</w:t>
      </w:r>
      <w:r>
        <w:rPr>
          <w:sz w:val="24"/>
        </w:rPr>
        <w:t xml:space="preserve">etkává se i s žáky, kteří jsou v některých případech ohrožení ve svém vývoji, </w:t>
      </w:r>
      <w:proofErr w:type="spellStart"/>
      <w:r>
        <w:rPr>
          <w:sz w:val="24"/>
        </w:rPr>
        <w:t>sebepojetí</w:t>
      </w:r>
      <w:proofErr w:type="spellEnd"/>
      <w:r>
        <w:rPr>
          <w:sz w:val="24"/>
        </w:rPr>
        <w:t>, komunikaci s druhými. Komunikuje s pedagogy a sbírá podněty. Učitelé se na výchovného poradce obracejí v</w:t>
      </w:r>
      <w:r w:rsidR="0058534D">
        <w:rPr>
          <w:sz w:val="24"/>
        </w:rPr>
        <w:t> </w:t>
      </w:r>
      <w:r>
        <w:rPr>
          <w:sz w:val="24"/>
        </w:rPr>
        <w:t>případě</w:t>
      </w:r>
      <w:r w:rsidR="0058534D">
        <w:rPr>
          <w:sz w:val="24"/>
        </w:rPr>
        <w:t>:</w:t>
      </w:r>
      <w:r>
        <w:rPr>
          <w:sz w:val="24"/>
        </w:rPr>
        <w:t xml:space="preserve"> </w:t>
      </w:r>
    </w:p>
    <w:p w:rsidR="001F44DE" w:rsidRDefault="001F44D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výskytu agresivního chování ve třídě</w:t>
      </w:r>
    </w:p>
    <w:p w:rsidR="001F44DE" w:rsidRDefault="001F44D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signálů o potížích žáka (osobnostní, rodinné, vzt</w:t>
      </w:r>
      <w:r w:rsidR="00543D07">
        <w:rPr>
          <w:sz w:val="24"/>
        </w:rPr>
        <w:t>ahové</w:t>
      </w:r>
      <w:r>
        <w:rPr>
          <w:sz w:val="24"/>
        </w:rPr>
        <w:t>)</w:t>
      </w:r>
    </w:p>
    <w:p w:rsidR="001F44DE" w:rsidRDefault="001F44D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náhlé</w:t>
      </w:r>
      <w:r w:rsidR="0058479E">
        <w:rPr>
          <w:sz w:val="24"/>
        </w:rPr>
        <w:t>ho i trvalého</w:t>
      </w:r>
      <w:r>
        <w:rPr>
          <w:sz w:val="24"/>
        </w:rPr>
        <w:t xml:space="preserve"> neúspěchu v učení</w:t>
      </w:r>
    </w:p>
    <w:p w:rsidR="001F44DE" w:rsidRDefault="0058479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obtížné komunikace</w:t>
      </w:r>
      <w:r w:rsidR="001F44DE">
        <w:rPr>
          <w:sz w:val="24"/>
        </w:rPr>
        <w:t>, konfliktu s rodiči</w:t>
      </w:r>
    </w:p>
    <w:p w:rsidR="001F44DE" w:rsidRDefault="001F44D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porušování pravidel soužití ve škole žákem</w:t>
      </w:r>
    </w:p>
    <w:p w:rsidR="001F44DE" w:rsidRDefault="0058479E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krádeží</w:t>
      </w:r>
      <w:r w:rsidR="001F44DE">
        <w:rPr>
          <w:sz w:val="24"/>
        </w:rPr>
        <w:t xml:space="preserve"> ve třídách</w:t>
      </w:r>
    </w:p>
    <w:p w:rsidR="00611DB8" w:rsidRDefault="00611DB8" w:rsidP="00E72250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konfliktního či jinak problematického klimatu třídy</w:t>
      </w:r>
    </w:p>
    <w:p w:rsidR="00E11D7E" w:rsidRDefault="00E11D7E" w:rsidP="00863940">
      <w:pPr>
        <w:ind w:firstLine="360"/>
        <w:jc w:val="both"/>
        <w:rPr>
          <w:sz w:val="24"/>
        </w:rPr>
      </w:pPr>
    </w:p>
    <w:p w:rsidR="001F44DE" w:rsidRDefault="001F44DE" w:rsidP="00E11D7E">
      <w:pPr>
        <w:jc w:val="both"/>
        <w:rPr>
          <w:sz w:val="24"/>
        </w:rPr>
      </w:pPr>
      <w:r>
        <w:rPr>
          <w:sz w:val="24"/>
        </w:rPr>
        <w:t xml:space="preserve">Výchovný poradce </w:t>
      </w:r>
      <w:r w:rsidR="001C2DBF">
        <w:rPr>
          <w:sz w:val="24"/>
        </w:rPr>
        <w:t xml:space="preserve">monitoruje </w:t>
      </w:r>
      <w:r>
        <w:rPr>
          <w:sz w:val="24"/>
        </w:rPr>
        <w:t>situaci. Navrhuje opatření, setkání zainteresovaných lidí, vede individuální konzultace s dětmi, s rodiči, informuje o kontaktech na další pomoc (</w:t>
      </w:r>
      <w:r w:rsidR="00805CC4">
        <w:rPr>
          <w:sz w:val="24"/>
        </w:rPr>
        <w:t>adresář sociálních služeb apod.</w:t>
      </w:r>
      <w:r>
        <w:rPr>
          <w:sz w:val="24"/>
        </w:rPr>
        <w:t>)</w:t>
      </w:r>
      <w:r w:rsidR="005B5AB7">
        <w:rPr>
          <w:sz w:val="24"/>
        </w:rPr>
        <w:t>,</w:t>
      </w:r>
      <w:r>
        <w:rPr>
          <w:sz w:val="24"/>
        </w:rPr>
        <w:t xml:space="preserve"> </w:t>
      </w:r>
      <w:r w:rsidR="0042738B">
        <w:rPr>
          <w:sz w:val="24"/>
        </w:rPr>
        <w:t>L</w:t>
      </w:r>
      <w:r>
        <w:rPr>
          <w:sz w:val="24"/>
        </w:rPr>
        <w:t>inku bezpečí a</w:t>
      </w:r>
      <w:r w:rsidR="00DC6882">
        <w:rPr>
          <w:sz w:val="24"/>
        </w:rPr>
        <w:t xml:space="preserve"> další</w:t>
      </w:r>
      <w:r>
        <w:rPr>
          <w:sz w:val="24"/>
        </w:rPr>
        <w:t xml:space="preserve"> organizace. Může se zúčastnit komunitních kruhů ve třídách, které organizují učitelé a zajišťují tak prevenci konfliktů a problémů žá</w:t>
      </w:r>
      <w:r w:rsidR="005B5AB7">
        <w:rPr>
          <w:sz w:val="24"/>
        </w:rPr>
        <w:t>ků. Obrací se na sociální odbor a</w:t>
      </w:r>
      <w:r>
        <w:rPr>
          <w:sz w:val="24"/>
        </w:rPr>
        <w:t xml:space="preserve"> kurátory v případě podezření na problém v rodině či porušování zákona.</w:t>
      </w:r>
      <w:r w:rsidR="0042738B">
        <w:rPr>
          <w:sz w:val="24"/>
        </w:rPr>
        <w:t xml:space="preserve"> Spolupracuje</w:t>
      </w:r>
      <w:r w:rsidR="00E45135">
        <w:rPr>
          <w:sz w:val="24"/>
        </w:rPr>
        <w:t xml:space="preserve"> v rámci pravidelných setkání týmu </w:t>
      </w:r>
      <w:r w:rsidR="00DF225A">
        <w:rPr>
          <w:sz w:val="24"/>
        </w:rPr>
        <w:t>S</w:t>
      </w:r>
      <w:r w:rsidR="00E45135">
        <w:rPr>
          <w:sz w:val="24"/>
        </w:rPr>
        <w:t>ystému včasné intervence Prahy 2.</w:t>
      </w:r>
    </w:p>
    <w:p w:rsidR="001F44DE" w:rsidRDefault="001F44DE" w:rsidP="002B6E81">
      <w:pPr>
        <w:pStyle w:val="Nadpis4"/>
        <w:jc w:val="both"/>
      </w:pPr>
    </w:p>
    <w:p w:rsidR="001F44DE" w:rsidRDefault="00EE3F67" w:rsidP="002B6E81">
      <w:pPr>
        <w:pStyle w:val="Nadpis4"/>
        <w:jc w:val="both"/>
      </w:pPr>
      <w:r>
        <w:t>Školní m</w:t>
      </w:r>
      <w:r w:rsidR="001F44DE">
        <w:t>etodik prevence</w:t>
      </w:r>
    </w:p>
    <w:p w:rsidR="001F44DE" w:rsidRDefault="001F44DE" w:rsidP="002B6E81">
      <w:pPr>
        <w:jc w:val="both"/>
        <w:rPr>
          <w:b/>
          <w:sz w:val="24"/>
        </w:rPr>
      </w:pPr>
    </w:p>
    <w:p w:rsidR="001F44DE" w:rsidRDefault="001F44DE" w:rsidP="002B6E81">
      <w:pPr>
        <w:pStyle w:val="Zkladntext"/>
        <w:jc w:val="both"/>
      </w:pPr>
      <w:r>
        <w:t xml:space="preserve">Pracovník:  Martina Vondrová, </w:t>
      </w:r>
    </w:p>
    <w:p w:rsidR="001F44DE" w:rsidRDefault="001F44DE" w:rsidP="002B6E81">
      <w:pPr>
        <w:pStyle w:val="Zkladntext"/>
        <w:jc w:val="both"/>
      </w:pPr>
      <w:r>
        <w:t>e-mail:</w:t>
      </w:r>
      <w:r>
        <w:tab/>
      </w:r>
      <w:r w:rsidRPr="00E72250">
        <w:t>vondrova@londynska.cz</w:t>
      </w:r>
    </w:p>
    <w:p w:rsidR="001F44DE" w:rsidRDefault="001F44DE" w:rsidP="002B6E81">
      <w:pPr>
        <w:pStyle w:val="Zkladntext"/>
        <w:jc w:val="both"/>
      </w:pPr>
    </w:p>
    <w:p w:rsidR="001F44DE" w:rsidRPr="00EB3670" w:rsidRDefault="00EE3F67" w:rsidP="002B6E81">
      <w:pPr>
        <w:jc w:val="both"/>
        <w:rPr>
          <w:sz w:val="24"/>
        </w:rPr>
      </w:pPr>
      <w:r>
        <w:rPr>
          <w:sz w:val="24"/>
        </w:rPr>
        <w:t>Školní m</w:t>
      </w:r>
      <w:r w:rsidR="00261378">
        <w:rPr>
          <w:sz w:val="24"/>
        </w:rPr>
        <w:t xml:space="preserve">etodik prevence spoluvytváří </w:t>
      </w:r>
      <w:r w:rsidR="00C35CEF">
        <w:rPr>
          <w:sz w:val="24"/>
        </w:rPr>
        <w:t>Preventivní program</w:t>
      </w:r>
      <w:r w:rsidR="001F44DE">
        <w:rPr>
          <w:sz w:val="24"/>
        </w:rPr>
        <w:t>, podílí se na jeho realizaci.</w:t>
      </w:r>
      <w:r w:rsidR="001F44DE">
        <w:rPr>
          <w:b/>
          <w:sz w:val="24"/>
        </w:rPr>
        <w:t xml:space="preserve"> </w:t>
      </w:r>
      <w:r w:rsidR="001F44DE">
        <w:rPr>
          <w:sz w:val="24"/>
        </w:rPr>
        <w:t>Komunikuje s učiteli v oblasti primární prevence, v případě v</w:t>
      </w:r>
      <w:r w:rsidR="005D1BA1">
        <w:rPr>
          <w:sz w:val="24"/>
        </w:rPr>
        <w:t>z</w:t>
      </w:r>
      <w:r w:rsidR="001F44DE">
        <w:rPr>
          <w:sz w:val="24"/>
        </w:rPr>
        <w:t>niklého problému dává podněty k mož</w:t>
      </w:r>
      <w:r w:rsidR="002D1553">
        <w:rPr>
          <w:sz w:val="24"/>
        </w:rPr>
        <w:t xml:space="preserve">né nápravě (projekt, spolupráce </w:t>
      </w:r>
      <w:r w:rsidR="001F44DE">
        <w:rPr>
          <w:sz w:val="24"/>
        </w:rPr>
        <w:t>s</w:t>
      </w:r>
      <w:r w:rsidR="00261378">
        <w:rPr>
          <w:sz w:val="24"/>
        </w:rPr>
        <w:t>e</w:t>
      </w:r>
      <w:r w:rsidR="001F44DE">
        <w:rPr>
          <w:sz w:val="24"/>
        </w:rPr>
        <w:t> spec</w:t>
      </w:r>
      <w:r w:rsidR="00A571F4">
        <w:rPr>
          <w:sz w:val="24"/>
        </w:rPr>
        <w:t>iálním pedagogem či školním psychologem</w:t>
      </w:r>
      <w:r w:rsidR="001F44DE">
        <w:rPr>
          <w:sz w:val="24"/>
        </w:rPr>
        <w:t>,</w:t>
      </w:r>
      <w:r w:rsidR="00261378">
        <w:rPr>
          <w:sz w:val="24"/>
        </w:rPr>
        <w:t xml:space="preserve"> </w:t>
      </w:r>
      <w:r w:rsidR="00261378">
        <w:rPr>
          <w:sz w:val="24"/>
        </w:rPr>
        <w:lastRenderedPageBreak/>
        <w:t xml:space="preserve">účast na tematické akci, atd.). </w:t>
      </w:r>
      <w:r w:rsidR="001F44DE">
        <w:rPr>
          <w:sz w:val="24"/>
        </w:rPr>
        <w:t>Spolupracuje s institucemi a organizacemi v oblasti primární prevence (</w:t>
      </w:r>
      <w:r w:rsidR="00E45135">
        <w:rPr>
          <w:sz w:val="24"/>
        </w:rPr>
        <w:t>např.</w:t>
      </w:r>
      <w:r w:rsidR="001F44DE">
        <w:rPr>
          <w:sz w:val="24"/>
        </w:rPr>
        <w:t xml:space="preserve"> Barevný svět dětí, PPP</w:t>
      </w:r>
      <w:r w:rsidR="00611DB8">
        <w:rPr>
          <w:sz w:val="24"/>
        </w:rPr>
        <w:t xml:space="preserve">, Policie </w:t>
      </w:r>
      <w:proofErr w:type="spellStart"/>
      <w:r w:rsidR="00611DB8">
        <w:rPr>
          <w:sz w:val="24"/>
        </w:rPr>
        <w:t>hl.m</w:t>
      </w:r>
      <w:proofErr w:type="spellEnd"/>
      <w:r w:rsidR="00611DB8">
        <w:rPr>
          <w:sz w:val="24"/>
        </w:rPr>
        <w:t xml:space="preserve">. </w:t>
      </w:r>
      <w:r w:rsidR="00611DB8" w:rsidRPr="002D1553">
        <w:rPr>
          <w:sz w:val="24"/>
        </w:rPr>
        <w:t>Prahy</w:t>
      </w:r>
      <w:r w:rsidR="00DC1B37" w:rsidRPr="002D1553">
        <w:rPr>
          <w:sz w:val="24"/>
        </w:rPr>
        <w:t xml:space="preserve">, </w:t>
      </w:r>
      <w:r w:rsidR="008204AB">
        <w:rPr>
          <w:sz w:val="24"/>
        </w:rPr>
        <w:t>Život bez závislosti</w:t>
      </w:r>
      <w:r w:rsidR="005D1BA1">
        <w:rPr>
          <w:sz w:val="24"/>
        </w:rPr>
        <w:t xml:space="preserve"> a</w:t>
      </w:r>
      <w:r w:rsidR="008204AB">
        <w:rPr>
          <w:sz w:val="24"/>
        </w:rPr>
        <w:t>t</w:t>
      </w:r>
      <w:r w:rsidR="005D1BA1">
        <w:rPr>
          <w:sz w:val="24"/>
        </w:rPr>
        <w:t>d.</w:t>
      </w:r>
      <w:r w:rsidR="001F44DE" w:rsidRPr="002D1553">
        <w:rPr>
          <w:sz w:val="24"/>
        </w:rPr>
        <w:t>). Koordinuje</w:t>
      </w:r>
      <w:r w:rsidR="001F44DE">
        <w:rPr>
          <w:sz w:val="24"/>
        </w:rPr>
        <w:t xml:space="preserve"> předává</w:t>
      </w:r>
      <w:r w:rsidR="00611DB8">
        <w:rPr>
          <w:sz w:val="24"/>
        </w:rPr>
        <w:t>ní informací o prob</w:t>
      </w:r>
      <w:r w:rsidR="003F6DEC">
        <w:rPr>
          <w:sz w:val="24"/>
        </w:rPr>
        <w:t xml:space="preserve">lematice rizikových </w:t>
      </w:r>
      <w:r w:rsidR="008204AB">
        <w:rPr>
          <w:sz w:val="24"/>
        </w:rPr>
        <w:t>jevů ve </w:t>
      </w:r>
      <w:r w:rsidR="001F44DE">
        <w:rPr>
          <w:sz w:val="24"/>
        </w:rPr>
        <w:t xml:space="preserve">škole, dokumentuje průběh </w:t>
      </w:r>
      <w:r w:rsidR="001F44DE" w:rsidRPr="00EB3670">
        <w:rPr>
          <w:sz w:val="24"/>
        </w:rPr>
        <w:t xml:space="preserve">preventivní </w:t>
      </w:r>
      <w:r w:rsidR="00B35B2B" w:rsidRPr="00EB3670">
        <w:rPr>
          <w:sz w:val="24"/>
        </w:rPr>
        <w:t>práce školy. Hodnotí realizaci M</w:t>
      </w:r>
      <w:r w:rsidR="001F44DE" w:rsidRPr="00EB3670">
        <w:rPr>
          <w:sz w:val="24"/>
        </w:rPr>
        <w:t>in</w:t>
      </w:r>
      <w:r w:rsidR="00DC6882" w:rsidRPr="00EB3670">
        <w:rPr>
          <w:sz w:val="24"/>
        </w:rPr>
        <w:t>imálního preventivního programu a</w:t>
      </w:r>
      <w:r>
        <w:rPr>
          <w:sz w:val="24"/>
        </w:rPr>
        <w:t> </w:t>
      </w:r>
      <w:r w:rsidR="0042738B">
        <w:rPr>
          <w:sz w:val="24"/>
        </w:rPr>
        <w:t xml:space="preserve">navrhuje začlenění potřebných </w:t>
      </w:r>
      <w:r w:rsidR="00DC6882" w:rsidRPr="00EB3670">
        <w:rPr>
          <w:sz w:val="24"/>
        </w:rPr>
        <w:t>změn.</w:t>
      </w:r>
      <w:r w:rsidR="00376FF5" w:rsidRPr="00EB3670">
        <w:rPr>
          <w:sz w:val="24"/>
        </w:rPr>
        <w:t xml:space="preserve"> Provádí šetření aktuálních potřeb jednotlivých t</w:t>
      </w:r>
      <w:r>
        <w:rPr>
          <w:sz w:val="24"/>
        </w:rPr>
        <w:t>říd a </w:t>
      </w:r>
      <w:r w:rsidR="00376FF5" w:rsidRPr="00EB3670">
        <w:rPr>
          <w:sz w:val="24"/>
        </w:rPr>
        <w:t>podle získaných informací přizpůsobuje nabídku primární prevence.</w:t>
      </w:r>
    </w:p>
    <w:p w:rsidR="00376FF5" w:rsidRPr="00EB3670" w:rsidRDefault="00376FF5" w:rsidP="002B6E81">
      <w:pPr>
        <w:jc w:val="both"/>
        <w:rPr>
          <w:sz w:val="24"/>
        </w:rPr>
      </w:pPr>
    </w:p>
    <w:p w:rsidR="002E6F07" w:rsidRDefault="00DC1B37" w:rsidP="002B6E81">
      <w:pPr>
        <w:jc w:val="both"/>
        <w:rPr>
          <w:sz w:val="24"/>
        </w:rPr>
      </w:pPr>
      <w:r w:rsidRPr="00EB3670">
        <w:rPr>
          <w:sz w:val="24"/>
        </w:rPr>
        <w:t>Metodik je též v přímém kontaktu s odborem sociáln</w:t>
      </w:r>
      <w:r w:rsidR="00B35B2B" w:rsidRPr="00EB3670">
        <w:rPr>
          <w:sz w:val="24"/>
        </w:rPr>
        <w:t>ě právní ochrany dětí na úřadu M</w:t>
      </w:r>
      <w:r w:rsidR="007C6F1F">
        <w:rPr>
          <w:sz w:val="24"/>
        </w:rPr>
        <w:t>ěstské části Prahy 2 a obvodním metodikem prevenc</w:t>
      </w:r>
      <w:r w:rsidR="009D3536">
        <w:rPr>
          <w:sz w:val="24"/>
        </w:rPr>
        <w:t>e (L. Marušková, PPP Praha 10, Francouzská 56).</w:t>
      </w:r>
    </w:p>
    <w:p w:rsidR="001F44DE" w:rsidRDefault="001F44DE" w:rsidP="002B6E81">
      <w:pPr>
        <w:jc w:val="both"/>
        <w:rPr>
          <w:sz w:val="24"/>
        </w:rPr>
      </w:pPr>
    </w:p>
    <w:p w:rsidR="00A571F4" w:rsidRDefault="00A571F4" w:rsidP="00A571F4">
      <w:pPr>
        <w:jc w:val="both"/>
        <w:rPr>
          <w:b/>
          <w:sz w:val="24"/>
          <w:szCs w:val="24"/>
          <w:u w:val="single"/>
        </w:rPr>
      </w:pPr>
      <w:r w:rsidRPr="00EB3670">
        <w:rPr>
          <w:b/>
          <w:sz w:val="24"/>
          <w:szCs w:val="24"/>
          <w:u w:val="single"/>
        </w:rPr>
        <w:t>Školní speciální pedagog</w:t>
      </w:r>
    </w:p>
    <w:p w:rsidR="00A571F4" w:rsidRPr="00524D68" w:rsidRDefault="00A571F4" w:rsidP="00A571F4">
      <w:pPr>
        <w:jc w:val="both"/>
        <w:rPr>
          <w:sz w:val="24"/>
          <w:szCs w:val="24"/>
          <w:u w:val="single"/>
        </w:rPr>
      </w:pPr>
    </w:p>
    <w:p w:rsidR="00A571F4" w:rsidRDefault="00A571F4" w:rsidP="00A571F4">
      <w:pPr>
        <w:jc w:val="both"/>
        <w:rPr>
          <w:sz w:val="24"/>
          <w:szCs w:val="24"/>
        </w:rPr>
      </w:pPr>
      <w:r w:rsidRPr="00A571F4">
        <w:rPr>
          <w:sz w:val="24"/>
          <w:szCs w:val="24"/>
        </w:rPr>
        <w:t>P</w:t>
      </w:r>
      <w:r>
        <w:rPr>
          <w:sz w:val="24"/>
          <w:szCs w:val="24"/>
        </w:rPr>
        <w:t>racovní</w:t>
      </w:r>
      <w:r w:rsidR="005D4DAD">
        <w:rPr>
          <w:sz w:val="24"/>
          <w:szCs w:val="24"/>
        </w:rPr>
        <w:t xml:space="preserve">ci: Iveta Jakubčíková, </w:t>
      </w:r>
      <w:r w:rsidR="00E72250">
        <w:rPr>
          <w:sz w:val="24"/>
          <w:szCs w:val="24"/>
        </w:rPr>
        <w:t>Klára Hanychová</w:t>
      </w:r>
      <w:r w:rsidR="00C35CEF">
        <w:rPr>
          <w:sz w:val="24"/>
          <w:szCs w:val="24"/>
        </w:rPr>
        <w:t>, Petr Švácha</w:t>
      </w:r>
    </w:p>
    <w:p w:rsidR="00A571F4" w:rsidRDefault="00A571F4" w:rsidP="00221000">
      <w:pPr>
        <w:pStyle w:val="Zkladntext"/>
        <w:jc w:val="both"/>
      </w:pPr>
      <w:r>
        <w:t>e-mail:</w:t>
      </w:r>
      <w:r>
        <w:tab/>
        <w:t>j</w:t>
      </w:r>
      <w:r w:rsidR="005D4DAD">
        <w:t xml:space="preserve">akubcikova@londynska.cz, </w:t>
      </w:r>
      <w:proofErr w:type="spellStart"/>
      <w:r w:rsidR="00E72250">
        <w:t>hanychova</w:t>
      </w:r>
      <w:proofErr w:type="spellEnd"/>
      <w:r>
        <w:t>@londynska.cz</w:t>
      </w:r>
      <w:r w:rsidR="00C35CEF">
        <w:t>, svacha@londynska.cz</w:t>
      </w:r>
    </w:p>
    <w:p w:rsidR="00221000" w:rsidRPr="00221000" w:rsidRDefault="00221000" w:rsidP="00221000">
      <w:pPr>
        <w:pStyle w:val="Zkladntext"/>
        <w:jc w:val="both"/>
      </w:pPr>
    </w:p>
    <w:p w:rsidR="00A571F4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 w:rsidRPr="00EB3670">
        <w:rPr>
          <w:sz w:val="24"/>
          <w:szCs w:val="24"/>
        </w:rPr>
        <w:t xml:space="preserve">spolupráce s učiteli při </w:t>
      </w:r>
      <w:proofErr w:type="spellStart"/>
      <w:r w:rsidRPr="00EB3670">
        <w:rPr>
          <w:sz w:val="24"/>
          <w:szCs w:val="24"/>
        </w:rPr>
        <w:t>screeningu</w:t>
      </w:r>
      <w:proofErr w:type="spellEnd"/>
      <w:r w:rsidRPr="00EB3670">
        <w:rPr>
          <w:sz w:val="24"/>
          <w:szCs w:val="24"/>
        </w:rPr>
        <w:t xml:space="preserve"> poruch učení a chování</w:t>
      </w:r>
    </w:p>
    <w:p w:rsidR="00A571F4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pravidelné reedukace žáků se SVP</w:t>
      </w:r>
    </w:p>
    <w:p w:rsidR="00A571F4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podíl na tvorbě IVP</w:t>
      </w:r>
    </w:p>
    <w:p w:rsidR="00A571F4" w:rsidRPr="00EB3670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konzultace s žáky, rodiči a učiteli</w:t>
      </w:r>
    </w:p>
    <w:p w:rsidR="00A571F4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 w:rsidRPr="00EB3670">
        <w:rPr>
          <w:sz w:val="24"/>
          <w:szCs w:val="24"/>
        </w:rPr>
        <w:t>následné doporučení další vhodné instituce</w:t>
      </w:r>
    </w:p>
    <w:p w:rsidR="00221000" w:rsidRDefault="00221000" w:rsidP="0022100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odbornými pracovišti</w:t>
      </w:r>
    </w:p>
    <w:p w:rsidR="00A571F4" w:rsidRDefault="00A571F4" w:rsidP="00A571F4">
      <w:pPr>
        <w:pStyle w:val="Nadpis5"/>
        <w:numPr>
          <w:ilvl w:val="0"/>
          <w:numId w:val="0"/>
        </w:numPr>
        <w:tabs>
          <w:tab w:val="left" w:pos="708"/>
        </w:tabs>
        <w:jc w:val="both"/>
        <w:rPr>
          <w:sz w:val="24"/>
          <w:u w:val="single"/>
        </w:rPr>
      </w:pPr>
    </w:p>
    <w:p w:rsidR="00A571F4" w:rsidRDefault="00A571F4" w:rsidP="00A571F4">
      <w:pPr>
        <w:pStyle w:val="Nadpis5"/>
        <w:numPr>
          <w:ilvl w:val="0"/>
          <w:numId w:val="0"/>
        </w:numPr>
        <w:tabs>
          <w:tab w:val="left" w:pos="708"/>
        </w:tabs>
        <w:jc w:val="both"/>
        <w:rPr>
          <w:sz w:val="24"/>
          <w:u w:val="single"/>
        </w:rPr>
      </w:pPr>
      <w:r w:rsidRPr="00EB3670">
        <w:rPr>
          <w:sz w:val="24"/>
          <w:u w:val="single"/>
        </w:rPr>
        <w:t>Školní psycholog</w:t>
      </w:r>
    </w:p>
    <w:p w:rsidR="00221000" w:rsidRDefault="00221000" w:rsidP="00221000"/>
    <w:p w:rsidR="00221000" w:rsidRDefault="00221000" w:rsidP="00221000">
      <w:pPr>
        <w:jc w:val="both"/>
        <w:rPr>
          <w:sz w:val="24"/>
          <w:szCs w:val="24"/>
        </w:rPr>
      </w:pPr>
      <w:r w:rsidRPr="00A571F4">
        <w:rPr>
          <w:sz w:val="24"/>
          <w:szCs w:val="24"/>
        </w:rPr>
        <w:t>P</w:t>
      </w:r>
      <w:r>
        <w:rPr>
          <w:sz w:val="24"/>
          <w:szCs w:val="24"/>
        </w:rPr>
        <w:t xml:space="preserve">racovník: </w:t>
      </w:r>
      <w:r w:rsidR="00E72250">
        <w:rPr>
          <w:sz w:val="24"/>
          <w:szCs w:val="24"/>
        </w:rPr>
        <w:t>Tereza Keřkovská</w:t>
      </w:r>
    </w:p>
    <w:p w:rsidR="00221000" w:rsidRDefault="00221000" w:rsidP="00221000">
      <w:pPr>
        <w:pStyle w:val="Zkladntext"/>
        <w:jc w:val="both"/>
      </w:pPr>
      <w:r>
        <w:t xml:space="preserve">e-mail: </w:t>
      </w:r>
      <w:r w:rsidR="00E72250">
        <w:t>kerkovska</w:t>
      </w:r>
      <w:r w:rsidR="005D4DAD">
        <w:t>@londynska.cz</w:t>
      </w:r>
    </w:p>
    <w:p w:rsidR="00221000" w:rsidRPr="00221000" w:rsidRDefault="00221000" w:rsidP="00221000"/>
    <w:p w:rsidR="00A571F4" w:rsidRPr="00EB3670" w:rsidRDefault="00A571F4" w:rsidP="00A571F4">
      <w:pPr>
        <w:pStyle w:val="Nadpis5"/>
        <w:numPr>
          <w:ilvl w:val="0"/>
          <w:numId w:val="28"/>
        </w:numPr>
        <w:tabs>
          <w:tab w:val="left" w:pos="708"/>
        </w:tabs>
        <w:jc w:val="both"/>
        <w:rPr>
          <w:b w:val="0"/>
          <w:sz w:val="24"/>
          <w:szCs w:val="24"/>
        </w:rPr>
      </w:pPr>
      <w:r w:rsidRPr="00EB3670">
        <w:rPr>
          <w:b w:val="0"/>
          <w:sz w:val="24"/>
          <w:szCs w:val="24"/>
        </w:rPr>
        <w:t>diagnostika třídy, následná práce se třídou</w:t>
      </w:r>
    </w:p>
    <w:p w:rsidR="00A571F4" w:rsidRDefault="00A571F4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 w:rsidRPr="00EB3670">
        <w:rPr>
          <w:sz w:val="24"/>
          <w:szCs w:val="24"/>
        </w:rPr>
        <w:t>práce se žáky, kteří se ocitli v</w:t>
      </w:r>
      <w:r w:rsidR="00221000">
        <w:rPr>
          <w:sz w:val="24"/>
          <w:szCs w:val="24"/>
        </w:rPr>
        <w:t> </w:t>
      </w:r>
      <w:r w:rsidRPr="00EB3670">
        <w:rPr>
          <w:sz w:val="24"/>
          <w:szCs w:val="24"/>
        </w:rPr>
        <w:t>ohrožení</w:t>
      </w:r>
    </w:p>
    <w:p w:rsidR="00221000" w:rsidRDefault="00221000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konzultace s žáky, učiteli a rodiči</w:t>
      </w:r>
    </w:p>
    <w:p w:rsidR="00221000" w:rsidRPr="00EB3670" w:rsidRDefault="00221000" w:rsidP="00A571F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odbornými pracovišti</w:t>
      </w:r>
    </w:p>
    <w:p w:rsidR="00A571F4" w:rsidRPr="00EB3670" w:rsidRDefault="00A571F4" w:rsidP="00A571F4">
      <w:pPr>
        <w:pStyle w:val="Nadpis5"/>
        <w:numPr>
          <w:ilvl w:val="0"/>
          <w:numId w:val="0"/>
        </w:numPr>
        <w:tabs>
          <w:tab w:val="left" w:pos="708"/>
        </w:tabs>
        <w:ind w:left="4248" w:firstLine="708"/>
        <w:jc w:val="both"/>
        <w:rPr>
          <w:b w:val="0"/>
          <w:sz w:val="24"/>
          <w:szCs w:val="24"/>
        </w:rPr>
      </w:pPr>
    </w:p>
    <w:p w:rsidR="001F44DE" w:rsidRDefault="00520FEF" w:rsidP="002B6E8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Třídní učitel, garant ročníku, učitelé</w:t>
      </w:r>
    </w:p>
    <w:p w:rsidR="001F44DE" w:rsidRDefault="001F44DE" w:rsidP="002B6E81">
      <w:pPr>
        <w:pStyle w:val="Nadpis1"/>
        <w:jc w:val="both"/>
      </w:pPr>
      <w:r>
        <w:t>Učitelé se věnují v rámci své výuky rozvoji kompetencí žáků v oblasti sociálních dovedností, učí podle principů a metod v rámci koncepce školy. Oslovují a zapojují do řešení problé</w:t>
      </w:r>
      <w:r w:rsidR="00C5535F">
        <w:t>mů školního psychologa, speciálního pedagoga, výchovného poradce a metodika</w:t>
      </w:r>
      <w:r>
        <w:t xml:space="preserve"> prevence. Provádějí průběžnou diagnostiku žáků a třídy, na týmových schůzkách vzájemně hodnotí uplynulé období, konzultují případné problémy, navrhují opatření. Garant informuje ostatní členy ročníkového týmu o výsledcích schůzky garantů. Třídní učitel je v  kontaktu s rodiči žáků své třídy prostřednictvím třídních schůzek, osobních setkání a dalších možností komunikace (</w:t>
      </w:r>
      <w:r w:rsidR="00536301">
        <w:t xml:space="preserve">konzultační hodiny, </w:t>
      </w:r>
      <w:r>
        <w:t>e-mail, mobil).</w:t>
      </w:r>
    </w:p>
    <w:p w:rsidR="001F44DE" w:rsidRDefault="001F44DE" w:rsidP="002B6E81">
      <w:pPr>
        <w:jc w:val="both"/>
        <w:rPr>
          <w:sz w:val="24"/>
        </w:rPr>
      </w:pPr>
    </w:p>
    <w:p w:rsidR="001F44DE" w:rsidRDefault="00690C4C" w:rsidP="002B6E8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Ředitel školy, vedení školy</w:t>
      </w:r>
    </w:p>
    <w:p w:rsidR="001F44DE" w:rsidRDefault="001F44DE" w:rsidP="002B6E81">
      <w:pPr>
        <w:pStyle w:val="Nadpis1"/>
        <w:jc w:val="both"/>
      </w:pPr>
      <w:r>
        <w:t xml:space="preserve">Sleduje efektivitu prevence </w:t>
      </w:r>
      <w:r w:rsidR="00A06D77">
        <w:t>rizikového chování</w:t>
      </w:r>
      <w:r>
        <w:t>. Sleduje problémy</w:t>
      </w:r>
      <w:r w:rsidR="00A06D77">
        <w:t xml:space="preserve"> v kontextu celé školy a </w:t>
      </w:r>
      <w:r>
        <w:t>dělá perso</w:t>
      </w:r>
      <w:r w:rsidR="00A06D77">
        <w:t>nální a organizační opatření ke zlepšení vzájemného soužití ve </w:t>
      </w:r>
      <w:r>
        <w:t>škole.</w:t>
      </w:r>
      <w:r w:rsidR="00AE0AA6">
        <w:t xml:space="preserve"> Případně intervenuje na ročníkových schůzkách pedagogů.</w:t>
      </w:r>
      <w:r>
        <w:t xml:space="preserve"> Účastní se v případě potřeby zásadních setkání rodiny a školy.</w:t>
      </w:r>
      <w:r w:rsidR="009A7CDD">
        <w:t xml:space="preserve"> Cílem takových</w:t>
      </w:r>
      <w:r w:rsidR="00AE0AA6">
        <w:t xml:space="preserve"> setkání je stanovení nápravných opatření s</w:t>
      </w:r>
      <w:r w:rsidR="00A06D77">
        <w:t> důrazem na </w:t>
      </w:r>
      <w:r w:rsidR="00AE0AA6">
        <w:t>odpovědnost žáka, školy i zákonných zástupců.</w:t>
      </w:r>
      <w:r>
        <w:t xml:space="preserve"> </w:t>
      </w:r>
      <w:r w:rsidR="00C35CEF">
        <w:t>Účastní se pravidelně jednání školního poradenského pracoviště.</w:t>
      </w:r>
    </w:p>
    <w:p w:rsidR="001F44DE" w:rsidRDefault="001F44DE" w:rsidP="002B6E81">
      <w:pPr>
        <w:jc w:val="both"/>
        <w:rPr>
          <w:sz w:val="24"/>
        </w:rPr>
      </w:pPr>
    </w:p>
    <w:p w:rsidR="001F44DE" w:rsidRPr="00EB3670" w:rsidRDefault="00DA3DCC" w:rsidP="002B6E81">
      <w:pPr>
        <w:jc w:val="both"/>
        <w:rPr>
          <w:b/>
          <w:sz w:val="24"/>
          <w:u w:val="single"/>
        </w:rPr>
      </w:pPr>
      <w:r w:rsidRPr="00EB3670">
        <w:rPr>
          <w:b/>
          <w:sz w:val="24"/>
          <w:u w:val="single"/>
        </w:rPr>
        <w:lastRenderedPageBreak/>
        <w:t>Další spolupracující organizace</w:t>
      </w:r>
    </w:p>
    <w:p w:rsidR="001F44DE" w:rsidRPr="00EB3670" w:rsidRDefault="001F44DE" w:rsidP="002B6E81">
      <w:pPr>
        <w:jc w:val="both"/>
        <w:rPr>
          <w:sz w:val="24"/>
        </w:rPr>
      </w:pPr>
      <w:r w:rsidRPr="00EB3670">
        <w:rPr>
          <w:sz w:val="24"/>
        </w:rPr>
        <w:t>V</w:t>
      </w:r>
      <w:r w:rsidR="004D1441" w:rsidRPr="00EB3670">
        <w:rPr>
          <w:sz w:val="24"/>
        </w:rPr>
        <w:t> </w:t>
      </w:r>
      <w:r w:rsidRPr="00EB3670">
        <w:rPr>
          <w:sz w:val="24"/>
        </w:rPr>
        <w:t>oblasti</w:t>
      </w:r>
      <w:r w:rsidR="004D1441" w:rsidRPr="00EB3670">
        <w:rPr>
          <w:sz w:val="24"/>
        </w:rPr>
        <w:t xml:space="preserve"> specifické i nespecifické </w:t>
      </w:r>
      <w:r w:rsidRPr="00EB3670">
        <w:rPr>
          <w:sz w:val="24"/>
        </w:rPr>
        <w:t>prevence s</w:t>
      </w:r>
      <w:r w:rsidR="00DC6882" w:rsidRPr="00EB3670">
        <w:rPr>
          <w:sz w:val="24"/>
        </w:rPr>
        <w:t>polupracuje škola zejména s organizací</w:t>
      </w:r>
      <w:r w:rsidRPr="00EB3670">
        <w:rPr>
          <w:sz w:val="24"/>
        </w:rPr>
        <w:t xml:space="preserve"> Barevný svět dětí</w:t>
      </w:r>
      <w:r w:rsidR="004D1441" w:rsidRPr="00EB3670">
        <w:rPr>
          <w:sz w:val="24"/>
        </w:rPr>
        <w:t xml:space="preserve">, </w:t>
      </w:r>
      <w:r w:rsidR="00063F4C">
        <w:rPr>
          <w:sz w:val="24"/>
        </w:rPr>
        <w:t>Život bez závislostí</w:t>
      </w:r>
      <w:r w:rsidR="007D79E6">
        <w:rPr>
          <w:sz w:val="24"/>
        </w:rPr>
        <w:t xml:space="preserve">, </w:t>
      </w:r>
      <w:proofErr w:type="spellStart"/>
      <w:r w:rsidR="007D79E6">
        <w:rPr>
          <w:sz w:val="24"/>
        </w:rPr>
        <w:t>Prospe</w:t>
      </w:r>
      <w:proofErr w:type="spellEnd"/>
      <w:r w:rsidRPr="00EB3670">
        <w:rPr>
          <w:sz w:val="24"/>
        </w:rPr>
        <w:t xml:space="preserve"> a Městskou policií, které připravují pravidelně pro</w:t>
      </w:r>
      <w:r w:rsidR="00A06D77">
        <w:rPr>
          <w:sz w:val="24"/>
        </w:rPr>
        <w:t> </w:t>
      </w:r>
      <w:r w:rsidRPr="00EB3670">
        <w:rPr>
          <w:sz w:val="24"/>
        </w:rPr>
        <w:t xml:space="preserve">první </w:t>
      </w:r>
      <w:r w:rsidR="008204AB">
        <w:rPr>
          <w:sz w:val="24"/>
        </w:rPr>
        <w:t>i </w:t>
      </w:r>
      <w:r w:rsidRPr="00EB3670">
        <w:rPr>
          <w:sz w:val="24"/>
        </w:rPr>
        <w:t>druhý stupeň školy programy dílen. Cílem je um</w:t>
      </w:r>
      <w:r w:rsidR="00A06D77">
        <w:rPr>
          <w:sz w:val="24"/>
        </w:rPr>
        <w:t>ožnit žákům kontakt s lektory i </w:t>
      </w:r>
      <w:r w:rsidRPr="00EB3670">
        <w:rPr>
          <w:sz w:val="24"/>
        </w:rPr>
        <w:t xml:space="preserve">mimo školu, což vytváří prostor pro další pomoc. V rámci těchto programů žáci diskutují, zabývají se sociálními vztahy a riziky v životním stylu, dostávají informace v oblasti návykových látek, lidských práv, kriminality, sexuální výchovy, </w:t>
      </w:r>
      <w:r w:rsidR="00611DB8" w:rsidRPr="00EB3670">
        <w:rPr>
          <w:sz w:val="24"/>
        </w:rPr>
        <w:t>trestního práva,</w:t>
      </w:r>
      <w:r w:rsidR="00B969BF" w:rsidRPr="00EB3670">
        <w:rPr>
          <w:sz w:val="24"/>
        </w:rPr>
        <w:t xml:space="preserve"> </w:t>
      </w:r>
      <w:r w:rsidR="00611DB8" w:rsidRPr="00EB3670">
        <w:rPr>
          <w:sz w:val="24"/>
        </w:rPr>
        <w:t>rodinného práva</w:t>
      </w:r>
      <w:r w:rsidRPr="00EB3670">
        <w:rPr>
          <w:sz w:val="24"/>
        </w:rPr>
        <w:t xml:space="preserve"> a dalších.</w:t>
      </w:r>
    </w:p>
    <w:p w:rsidR="001F44DE" w:rsidRPr="00EB3670" w:rsidRDefault="001F44DE" w:rsidP="002B6E81">
      <w:pPr>
        <w:jc w:val="both"/>
        <w:rPr>
          <w:sz w:val="24"/>
        </w:rPr>
      </w:pPr>
    </w:p>
    <w:p w:rsidR="001F44DE" w:rsidRPr="00EB3670" w:rsidRDefault="00625454" w:rsidP="002B6E81">
      <w:pPr>
        <w:jc w:val="both"/>
        <w:rPr>
          <w:b/>
          <w:sz w:val="24"/>
        </w:rPr>
      </w:pPr>
      <w:r>
        <w:rPr>
          <w:b/>
          <w:sz w:val="24"/>
          <w:u w:val="single"/>
        </w:rPr>
        <w:t>Další o</w:t>
      </w:r>
      <w:r w:rsidR="001F44DE" w:rsidRPr="00EB3670">
        <w:rPr>
          <w:b/>
          <w:sz w:val="24"/>
          <w:u w:val="single"/>
        </w:rPr>
        <w:t xml:space="preserve">dborná pracoviště </w:t>
      </w:r>
    </w:p>
    <w:p w:rsidR="001F44DE" w:rsidRPr="00EB3670" w:rsidRDefault="001F44DE" w:rsidP="002B6E81">
      <w:pPr>
        <w:jc w:val="both"/>
        <w:rPr>
          <w:sz w:val="24"/>
        </w:rPr>
      </w:pPr>
      <w:r w:rsidRPr="00EB3670">
        <w:rPr>
          <w:sz w:val="24"/>
        </w:rPr>
        <w:t xml:space="preserve">Škola spolupracuje s těmito institucemi, obrací se </w:t>
      </w:r>
      <w:r w:rsidR="00BA0A72">
        <w:rPr>
          <w:sz w:val="24"/>
        </w:rPr>
        <w:t xml:space="preserve">na </w:t>
      </w:r>
      <w:r w:rsidRPr="00EB3670">
        <w:rPr>
          <w:sz w:val="24"/>
        </w:rPr>
        <w:t xml:space="preserve">ně v případě potřeby - PPP, </w:t>
      </w:r>
      <w:r w:rsidR="00AE0AA6" w:rsidRPr="00EB3670">
        <w:rPr>
          <w:sz w:val="24"/>
        </w:rPr>
        <w:t xml:space="preserve">SPC, </w:t>
      </w:r>
      <w:r w:rsidRPr="00EB3670">
        <w:rPr>
          <w:sz w:val="24"/>
        </w:rPr>
        <w:t xml:space="preserve">SVP, Centra psycho-sociální pomoci, </w:t>
      </w:r>
      <w:r w:rsidR="00AE0AA6" w:rsidRPr="00EB3670">
        <w:rPr>
          <w:sz w:val="24"/>
        </w:rPr>
        <w:t>d</w:t>
      </w:r>
      <w:r w:rsidRPr="00EB3670">
        <w:rPr>
          <w:sz w:val="24"/>
        </w:rPr>
        <w:t>iagnostick</w:t>
      </w:r>
      <w:r w:rsidR="00AE0AA6" w:rsidRPr="00EB3670">
        <w:rPr>
          <w:sz w:val="24"/>
        </w:rPr>
        <w:t>é</w:t>
      </w:r>
      <w:r w:rsidRPr="00EB3670">
        <w:rPr>
          <w:sz w:val="24"/>
        </w:rPr>
        <w:t xml:space="preserve"> ústavy, </w:t>
      </w:r>
      <w:r w:rsidR="00AE0AA6" w:rsidRPr="00EB3670">
        <w:rPr>
          <w:sz w:val="24"/>
        </w:rPr>
        <w:t>s</w:t>
      </w:r>
      <w:r w:rsidR="00611DB8" w:rsidRPr="00EB3670">
        <w:rPr>
          <w:sz w:val="24"/>
        </w:rPr>
        <w:t>ociální odbory, Polici</w:t>
      </w:r>
      <w:r w:rsidR="00AE0AA6" w:rsidRPr="00EB3670">
        <w:rPr>
          <w:sz w:val="24"/>
        </w:rPr>
        <w:t>i</w:t>
      </w:r>
      <w:r w:rsidR="00611DB8" w:rsidRPr="00EB3670">
        <w:rPr>
          <w:sz w:val="24"/>
        </w:rPr>
        <w:t xml:space="preserve"> ČR, M</w:t>
      </w:r>
      <w:r w:rsidR="00AE0AA6" w:rsidRPr="00EB3670">
        <w:rPr>
          <w:sz w:val="24"/>
        </w:rPr>
        <w:t>ěstskou policii hl. m. Prahy</w:t>
      </w:r>
      <w:r w:rsidR="00611DB8" w:rsidRPr="00EB3670">
        <w:rPr>
          <w:sz w:val="24"/>
        </w:rPr>
        <w:t xml:space="preserve">, </w:t>
      </w:r>
      <w:r w:rsidR="00C35CEF">
        <w:rPr>
          <w:sz w:val="24"/>
        </w:rPr>
        <w:t xml:space="preserve">Státní zastupitelství, </w:t>
      </w:r>
      <w:r w:rsidR="00611DB8" w:rsidRPr="00EB3670">
        <w:rPr>
          <w:sz w:val="24"/>
        </w:rPr>
        <w:t xml:space="preserve">organizacemi </w:t>
      </w:r>
      <w:r w:rsidR="00BA0A72">
        <w:rPr>
          <w:sz w:val="24"/>
        </w:rPr>
        <w:t xml:space="preserve">primární a </w:t>
      </w:r>
      <w:r w:rsidR="00611DB8" w:rsidRPr="00EB3670">
        <w:rPr>
          <w:sz w:val="24"/>
        </w:rPr>
        <w:t>sekundární prevence.</w:t>
      </w:r>
      <w:r w:rsidR="00C35CEF">
        <w:rPr>
          <w:sz w:val="24"/>
        </w:rPr>
        <w:t xml:space="preserve"> Zástupci školy se pravidelně aktivně účastní jednání systému včasné informace Prahy 2.</w:t>
      </w:r>
    </w:p>
    <w:p w:rsidR="001F44DE" w:rsidRDefault="001F44DE" w:rsidP="002B6E81">
      <w:pPr>
        <w:pStyle w:val="Nadpis5"/>
        <w:numPr>
          <w:ilvl w:val="0"/>
          <w:numId w:val="0"/>
        </w:numPr>
        <w:tabs>
          <w:tab w:val="left" w:pos="708"/>
        </w:tabs>
        <w:jc w:val="both"/>
        <w:rPr>
          <w:b w:val="0"/>
          <w:sz w:val="24"/>
        </w:rPr>
      </w:pPr>
    </w:p>
    <w:p w:rsidR="00524D68" w:rsidRPr="00524D68" w:rsidRDefault="00524D68" w:rsidP="00524D68"/>
    <w:p w:rsidR="005E3038" w:rsidRPr="00EB3670" w:rsidRDefault="005E3038" w:rsidP="005E3038">
      <w:pPr>
        <w:pStyle w:val="Nadpis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Cs w:val="28"/>
        </w:rPr>
      </w:pPr>
      <w:r w:rsidRPr="00EB3670">
        <w:rPr>
          <w:szCs w:val="28"/>
        </w:rPr>
        <w:t>V. Spolupráce s Policií ČR p</w:t>
      </w:r>
      <w:r w:rsidR="006018B5" w:rsidRPr="00EB3670">
        <w:rPr>
          <w:szCs w:val="28"/>
        </w:rPr>
        <w:t>ři</w:t>
      </w:r>
      <w:r w:rsidRPr="00EB3670">
        <w:rPr>
          <w:szCs w:val="28"/>
        </w:rPr>
        <w:t xml:space="preserve"> výskytu dro</w:t>
      </w:r>
      <w:r w:rsidR="006018B5" w:rsidRPr="00EB3670">
        <w:rPr>
          <w:szCs w:val="28"/>
        </w:rPr>
        <w:t>g</w:t>
      </w:r>
      <w:r w:rsidRPr="00EB3670">
        <w:rPr>
          <w:szCs w:val="28"/>
        </w:rPr>
        <w:t>, násilí a šikany</w:t>
      </w:r>
    </w:p>
    <w:p w:rsidR="005E3038" w:rsidRPr="00EB3670" w:rsidRDefault="005E3038" w:rsidP="002B6E81">
      <w:pPr>
        <w:jc w:val="both"/>
        <w:rPr>
          <w:color w:val="FF0000"/>
          <w:sz w:val="24"/>
          <w:szCs w:val="24"/>
        </w:rPr>
      </w:pPr>
    </w:p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>Spolupráce s policií je nutnou součástí řešení situací spojených s výskytem drog ve škol</w:t>
      </w:r>
      <w:r w:rsidR="006018B5" w:rsidRPr="00EB3670">
        <w:rPr>
          <w:sz w:val="24"/>
        </w:rPr>
        <w:t>e</w:t>
      </w:r>
      <w:r w:rsidR="00A06D77">
        <w:rPr>
          <w:sz w:val="24"/>
        </w:rPr>
        <w:t xml:space="preserve"> a </w:t>
      </w:r>
      <w:r w:rsidRPr="00EB3670">
        <w:rPr>
          <w:sz w:val="24"/>
        </w:rPr>
        <w:t>při</w:t>
      </w:r>
      <w:r w:rsidR="00A06D77">
        <w:rPr>
          <w:sz w:val="24"/>
        </w:rPr>
        <w:t> </w:t>
      </w:r>
      <w:r w:rsidR="00E3324B" w:rsidRPr="00EB3670">
        <w:rPr>
          <w:sz w:val="24"/>
        </w:rPr>
        <w:t xml:space="preserve">výskytu forem násilí a šikany </w:t>
      </w:r>
      <w:r w:rsidRPr="00EB3670">
        <w:rPr>
          <w:sz w:val="24"/>
        </w:rPr>
        <w:t xml:space="preserve">naplňujících skutkovou podstatu podezření na spáchání trestného činu. </w:t>
      </w:r>
    </w:p>
    <w:p w:rsidR="00FE7EC1" w:rsidRPr="00EB3670" w:rsidRDefault="00FE7EC1" w:rsidP="00FE7EC1">
      <w:pPr>
        <w:jc w:val="both"/>
        <w:rPr>
          <w:sz w:val="24"/>
        </w:rPr>
      </w:pPr>
    </w:p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>Při závažné trestné činnosti policisté z</w:t>
      </w:r>
      <w:r w:rsidR="0048193D" w:rsidRPr="00EB3670">
        <w:rPr>
          <w:sz w:val="24"/>
        </w:rPr>
        <w:t> </w:t>
      </w:r>
      <w:r w:rsidRPr="00EB3670">
        <w:rPr>
          <w:sz w:val="24"/>
        </w:rPr>
        <w:t>místníh</w:t>
      </w:r>
      <w:r w:rsidR="006018B5" w:rsidRPr="00EB3670">
        <w:rPr>
          <w:sz w:val="24"/>
        </w:rPr>
        <w:t>o</w:t>
      </w:r>
      <w:r w:rsidR="0048193D" w:rsidRPr="00EB3670">
        <w:rPr>
          <w:sz w:val="24"/>
        </w:rPr>
        <w:t>,</w:t>
      </w:r>
      <w:r w:rsidR="006018B5" w:rsidRPr="00EB3670">
        <w:rPr>
          <w:sz w:val="24"/>
        </w:rPr>
        <w:t xml:space="preserve"> resp.</w:t>
      </w:r>
      <w:r w:rsidRPr="00EB3670">
        <w:rPr>
          <w:sz w:val="24"/>
        </w:rPr>
        <w:t xml:space="preserve"> obvodníh</w:t>
      </w:r>
      <w:r w:rsidR="006018B5" w:rsidRPr="00EB3670">
        <w:rPr>
          <w:sz w:val="24"/>
        </w:rPr>
        <w:t>o</w:t>
      </w:r>
      <w:r w:rsidRPr="00EB3670">
        <w:rPr>
          <w:sz w:val="24"/>
        </w:rPr>
        <w:t xml:space="preserve"> útvar</w:t>
      </w:r>
      <w:r w:rsidR="00D25FBB" w:rsidRPr="00EB3670">
        <w:rPr>
          <w:sz w:val="24"/>
        </w:rPr>
        <w:t>u</w:t>
      </w:r>
      <w:r w:rsidRPr="00EB3670">
        <w:rPr>
          <w:sz w:val="24"/>
        </w:rPr>
        <w:t xml:space="preserve"> Policie ČR</w:t>
      </w:r>
      <w:r w:rsidR="00D25FBB" w:rsidRPr="00EB3670">
        <w:rPr>
          <w:sz w:val="24"/>
        </w:rPr>
        <w:t xml:space="preserve"> Praha 2</w:t>
      </w:r>
      <w:r w:rsidR="00AF3FE8">
        <w:rPr>
          <w:sz w:val="24"/>
        </w:rPr>
        <w:t xml:space="preserve"> </w:t>
      </w:r>
      <w:r w:rsidRPr="00EB3670">
        <w:rPr>
          <w:sz w:val="24"/>
        </w:rPr>
        <w:t>při prověřování a dokumentování deliktů dětí a mládeže postupují zjištěné poznatky službě kriminální policie, přičemž úzce spol</w:t>
      </w:r>
      <w:r w:rsidR="0048193D" w:rsidRPr="00EB3670">
        <w:rPr>
          <w:sz w:val="24"/>
        </w:rPr>
        <w:t>uprac</w:t>
      </w:r>
      <w:r w:rsidR="00E22472" w:rsidRPr="00EB3670">
        <w:rPr>
          <w:sz w:val="24"/>
        </w:rPr>
        <w:t xml:space="preserve">ují s jejími specialisty (např. </w:t>
      </w:r>
      <w:r w:rsidRPr="00EB3670">
        <w:rPr>
          <w:sz w:val="24"/>
        </w:rPr>
        <w:t>s pracovištěm Kriminalistické techniky a expertiz při určování drog apod.).</w:t>
      </w:r>
    </w:p>
    <w:p w:rsidR="00FE7EC1" w:rsidRPr="00EB3670" w:rsidRDefault="00FE7EC1" w:rsidP="00FE7EC1">
      <w:pPr>
        <w:jc w:val="both"/>
        <w:rPr>
          <w:sz w:val="24"/>
        </w:rPr>
      </w:pPr>
    </w:p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>Při šetření ke zjištění osoby podezřelé ze spáchání přestupku a k</w:t>
      </w:r>
      <w:r w:rsidR="00063F4C">
        <w:rPr>
          <w:sz w:val="24"/>
        </w:rPr>
        <w:t>e zjištění důkazních prostředků</w:t>
      </w:r>
      <w:r w:rsidRPr="00EB3670">
        <w:rPr>
          <w:sz w:val="24"/>
        </w:rPr>
        <w:t xml:space="preserve"> berou policisté zvláštní ohled na děti do věku 15 let tak, aby nebyl nepříznivě ovlivněn jejich duševní a mravní vývoj. Závazný pokyn policejního prezidia řeší možnost účasti či neúčasti třetí osoby při služebních úkonech včetně zákroků vedených proti osobám mladším 15 let.</w:t>
      </w:r>
    </w:p>
    <w:p w:rsidR="00FE7EC1" w:rsidRPr="000B32CA" w:rsidRDefault="00FE7EC1" w:rsidP="00FE7EC1">
      <w:pPr>
        <w:pStyle w:val="Nadpis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2CA">
        <w:rPr>
          <w:rFonts w:ascii="Times New Roman" w:hAnsi="Times New Roman" w:cs="Times New Roman"/>
          <w:b/>
          <w:sz w:val="24"/>
          <w:szCs w:val="24"/>
          <w:u w:val="single"/>
        </w:rPr>
        <w:t>Identifikace a ukládání látek</w:t>
      </w:r>
    </w:p>
    <w:p w:rsidR="00FE7EC1" w:rsidRPr="00EB3670" w:rsidRDefault="00FE7EC1" w:rsidP="00FE7EC1"/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 xml:space="preserve">Obdrží-li nebo zjistí-li pedagog podezřelou látku a je podezření, že se jedná o drogu, v přítomnosti </w:t>
      </w:r>
      <w:r w:rsidRPr="00EB3670">
        <w:rPr>
          <w:b/>
          <w:sz w:val="24"/>
        </w:rPr>
        <w:t>dalšího člena</w:t>
      </w:r>
      <w:r w:rsidRPr="00EB3670">
        <w:rPr>
          <w:sz w:val="24"/>
        </w:rPr>
        <w:t xml:space="preserve"> </w:t>
      </w:r>
      <w:r w:rsidRPr="00EB3670">
        <w:rPr>
          <w:b/>
          <w:sz w:val="24"/>
        </w:rPr>
        <w:t>pedagogického sboru</w:t>
      </w:r>
      <w:r w:rsidR="0048193D" w:rsidRPr="00EB3670">
        <w:rPr>
          <w:b/>
          <w:sz w:val="24"/>
        </w:rPr>
        <w:t>,</w:t>
      </w:r>
      <w:r w:rsidRPr="00EB3670">
        <w:rPr>
          <w:sz w:val="24"/>
        </w:rPr>
        <w:t xml:space="preserve"> uloží tuto látku do obálky. Na obálku vypíše datum, čas a místo zajištění látky. Obálku přelepí, přelep opat</w:t>
      </w:r>
      <w:r w:rsidR="00AF3FE8">
        <w:rPr>
          <w:sz w:val="24"/>
        </w:rPr>
        <w:t>ří razítkem školy a </w:t>
      </w:r>
      <w:r w:rsidR="0042738B">
        <w:rPr>
          <w:sz w:val="24"/>
        </w:rPr>
        <w:t xml:space="preserve">uschová ji </w:t>
      </w:r>
      <w:r w:rsidRPr="00EB3670">
        <w:rPr>
          <w:sz w:val="24"/>
        </w:rPr>
        <w:t>do školního trezoru</w:t>
      </w:r>
      <w:r w:rsidR="00D25FBB" w:rsidRPr="00EB3670">
        <w:rPr>
          <w:sz w:val="24"/>
        </w:rPr>
        <w:t xml:space="preserve"> v ředitelně školy</w:t>
      </w:r>
      <w:r w:rsidRPr="00EB3670">
        <w:rPr>
          <w:sz w:val="24"/>
        </w:rPr>
        <w:t>. Poté je bezodkladně třeba vyrozumět Policii ČR. Ta provede další úkony ke zjištění</w:t>
      </w:r>
      <w:r w:rsidR="00770D3E" w:rsidRPr="00EB3670">
        <w:rPr>
          <w:sz w:val="24"/>
        </w:rPr>
        <w:t>,</w:t>
      </w:r>
      <w:r w:rsidRPr="00EB3670">
        <w:rPr>
          <w:sz w:val="24"/>
        </w:rPr>
        <w:t xml:space="preserve"> o jakou látku se jedná. Identifikaci provede vždy policie, v žádném případě pedagog a to ani chemik.</w:t>
      </w:r>
    </w:p>
    <w:p w:rsidR="00FE7EC1" w:rsidRPr="00EB3670" w:rsidRDefault="00FE7EC1" w:rsidP="00FE7EC1">
      <w:pPr>
        <w:jc w:val="both"/>
        <w:rPr>
          <w:sz w:val="24"/>
        </w:rPr>
      </w:pPr>
    </w:p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>Pokud je zajištěna podezřelá látka u dítěte, které jev</w:t>
      </w:r>
      <w:r w:rsidR="00AF3FE8">
        <w:rPr>
          <w:sz w:val="24"/>
        </w:rPr>
        <w:t>í známky otravy, předá se látka</w:t>
      </w:r>
      <w:r w:rsidRPr="00EB3670">
        <w:rPr>
          <w:sz w:val="24"/>
        </w:rPr>
        <w:t xml:space="preserve"> (stejným způsobem uložená) přivolanému lékaři</w:t>
      </w:r>
      <w:r w:rsidR="00D25FBB" w:rsidRPr="00EB3670">
        <w:rPr>
          <w:sz w:val="24"/>
        </w:rPr>
        <w:t xml:space="preserve"> Záchranné služby hl. m. Prahy</w:t>
      </w:r>
      <w:r w:rsidRPr="00EB3670">
        <w:rPr>
          <w:sz w:val="24"/>
        </w:rPr>
        <w:t>. Usnadní to další léčbu, protože u řady látek jsou známy účinné protijedy. Další postup týkající se identifikace látky zajistí ošetřující lékař ve spolupráci s Policií ČR.</w:t>
      </w:r>
    </w:p>
    <w:p w:rsidR="00FE7EC1" w:rsidRPr="00EB3670" w:rsidRDefault="00FE7EC1" w:rsidP="00FE7EC1">
      <w:pPr>
        <w:rPr>
          <w:b/>
          <w:sz w:val="24"/>
        </w:rPr>
      </w:pPr>
    </w:p>
    <w:p w:rsidR="00FE7EC1" w:rsidRPr="000B32CA" w:rsidRDefault="00FE7EC1" w:rsidP="00524D68">
      <w:pPr>
        <w:keepNext/>
        <w:keepLines/>
        <w:rPr>
          <w:b/>
          <w:sz w:val="24"/>
          <w:u w:val="single"/>
        </w:rPr>
      </w:pPr>
      <w:r w:rsidRPr="000B32CA">
        <w:rPr>
          <w:b/>
          <w:sz w:val="24"/>
          <w:u w:val="single"/>
        </w:rPr>
        <w:t>Spolupráce s</w:t>
      </w:r>
      <w:r w:rsidR="00443395" w:rsidRPr="000B32CA">
        <w:rPr>
          <w:b/>
          <w:sz w:val="24"/>
          <w:u w:val="single"/>
        </w:rPr>
        <w:t>e zákonnými zástupci</w:t>
      </w:r>
    </w:p>
    <w:p w:rsidR="00FE7EC1" w:rsidRPr="00EB3670" w:rsidRDefault="00FE7EC1" w:rsidP="00524D68">
      <w:pPr>
        <w:keepNext/>
        <w:keepLines/>
        <w:jc w:val="both"/>
        <w:rPr>
          <w:b/>
          <w:sz w:val="24"/>
        </w:rPr>
      </w:pPr>
    </w:p>
    <w:p w:rsidR="00FE7EC1" w:rsidRPr="00EB3670" w:rsidRDefault="00FE7EC1" w:rsidP="00FE7EC1">
      <w:pPr>
        <w:jc w:val="both"/>
        <w:rPr>
          <w:sz w:val="24"/>
        </w:rPr>
      </w:pPr>
      <w:r w:rsidRPr="00EB3670">
        <w:rPr>
          <w:sz w:val="24"/>
        </w:rPr>
        <w:t>V případě výskytu sociálně patologických jevů ve škole je třeba eliminovat to, aby oznámení rodičů</w:t>
      </w:r>
      <w:r w:rsidR="00ED14CA" w:rsidRPr="00EB3670">
        <w:rPr>
          <w:sz w:val="24"/>
        </w:rPr>
        <w:t>m</w:t>
      </w:r>
      <w:r w:rsidRPr="00EB3670">
        <w:rPr>
          <w:sz w:val="24"/>
        </w:rPr>
        <w:t xml:space="preserve"> o výskytu těchto problémů, mělo nepříznivý dopad pro rodinu. </w:t>
      </w:r>
    </w:p>
    <w:p w:rsidR="00FE7EC1" w:rsidRPr="00EB3670" w:rsidRDefault="00F07B25" w:rsidP="00FE7EC1">
      <w:pPr>
        <w:jc w:val="both"/>
        <w:rPr>
          <w:sz w:val="24"/>
        </w:rPr>
      </w:pPr>
      <w:r w:rsidRPr="00EB3670">
        <w:rPr>
          <w:sz w:val="24"/>
        </w:rPr>
        <w:lastRenderedPageBreak/>
        <w:t>P</w:t>
      </w:r>
      <w:r w:rsidR="00FE7EC1" w:rsidRPr="00EB3670">
        <w:rPr>
          <w:sz w:val="24"/>
        </w:rPr>
        <w:t>roblémy spojené s drogami, násilím, šikanou a dalšími asociálními jevy je třeba ř</w:t>
      </w:r>
      <w:r w:rsidR="00EE3F67">
        <w:rPr>
          <w:sz w:val="24"/>
        </w:rPr>
        <w:t>ešit ve </w:t>
      </w:r>
      <w:r w:rsidR="00FE7EC1" w:rsidRPr="00EB3670">
        <w:rPr>
          <w:sz w:val="24"/>
        </w:rPr>
        <w:t xml:space="preserve">vzájemné spolupráci s rodiči, nejlépe podle </w:t>
      </w:r>
      <w:r w:rsidR="00ED14CA" w:rsidRPr="00EB3670">
        <w:rPr>
          <w:sz w:val="24"/>
        </w:rPr>
        <w:t xml:space="preserve">přesně </w:t>
      </w:r>
      <w:r w:rsidR="00FE7EC1" w:rsidRPr="00EB3670">
        <w:rPr>
          <w:sz w:val="24"/>
        </w:rPr>
        <w:t>dohodnutých postupů</w:t>
      </w:r>
      <w:r w:rsidR="00ED14CA" w:rsidRPr="00EB3670">
        <w:rPr>
          <w:sz w:val="24"/>
        </w:rPr>
        <w:t>, které jsou vzájemně akceptovány rodinou i školou a vedou k řešení dané situace</w:t>
      </w:r>
      <w:r w:rsidR="00FE7EC1" w:rsidRPr="00EB3670">
        <w:rPr>
          <w:sz w:val="24"/>
        </w:rPr>
        <w:t xml:space="preserve">. </w:t>
      </w:r>
    </w:p>
    <w:p w:rsidR="00FE7EC1" w:rsidRPr="00EB3670" w:rsidRDefault="00FE7EC1" w:rsidP="00FE7EC1">
      <w:pPr>
        <w:jc w:val="both"/>
        <w:rPr>
          <w:sz w:val="24"/>
        </w:rPr>
      </w:pPr>
    </w:p>
    <w:p w:rsidR="00E11D7E" w:rsidRPr="005E6D93" w:rsidRDefault="00FE7EC1" w:rsidP="00E11D7E">
      <w:pPr>
        <w:jc w:val="both"/>
        <w:rPr>
          <w:sz w:val="24"/>
          <w:szCs w:val="24"/>
        </w:rPr>
      </w:pPr>
      <w:r w:rsidRPr="005E6D93">
        <w:rPr>
          <w:sz w:val="24"/>
          <w:szCs w:val="24"/>
        </w:rPr>
        <w:t>Vždy je vhodné</w:t>
      </w:r>
      <w:r w:rsidR="00F07B25" w:rsidRPr="005E6D93">
        <w:rPr>
          <w:sz w:val="24"/>
          <w:szCs w:val="24"/>
        </w:rPr>
        <w:t xml:space="preserve"> zajistit</w:t>
      </w:r>
      <w:r w:rsidRPr="005E6D93">
        <w:rPr>
          <w:sz w:val="24"/>
          <w:szCs w:val="24"/>
        </w:rPr>
        <w:t xml:space="preserve">, </w:t>
      </w:r>
      <w:r w:rsidR="00F07B25" w:rsidRPr="005E6D93">
        <w:rPr>
          <w:sz w:val="24"/>
          <w:szCs w:val="24"/>
        </w:rPr>
        <w:t>aby</w:t>
      </w:r>
      <w:r w:rsidRPr="005E6D93">
        <w:rPr>
          <w:sz w:val="24"/>
          <w:szCs w:val="24"/>
        </w:rPr>
        <w:t xml:space="preserve"> se řešení každého jednoho konkrétního problému účastn</w:t>
      </w:r>
      <w:r w:rsidR="00F07B25" w:rsidRPr="005E6D93">
        <w:rPr>
          <w:sz w:val="24"/>
          <w:szCs w:val="24"/>
        </w:rPr>
        <w:t>ilo</w:t>
      </w:r>
      <w:r w:rsidR="00EE3F67">
        <w:rPr>
          <w:sz w:val="24"/>
          <w:szCs w:val="24"/>
        </w:rPr>
        <w:t xml:space="preserve"> ze </w:t>
      </w:r>
      <w:r w:rsidRPr="005E6D93">
        <w:rPr>
          <w:sz w:val="24"/>
          <w:szCs w:val="24"/>
        </w:rPr>
        <w:t xml:space="preserve">strany školy více </w:t>
      </w:r>
      <w:r w:rsidR="00F07B25" w:rsidRPr="005E6D93">
        <w:rPr>
          <w:sz w:val="24"/>
          <w:szCs w:val="24"/>
        </w:rPr>
        <w:t>pedagogických pracovníků (třídní učitel, výchovný poradce,</w:t>
      </w:r>
      <w:r w:rsidR="004D1441" w:rsidRPr="005E6D93">
        <w:rPr>
          <w:sz w:val="24"/>
          <w:szCs w:val="24"/>
        </w:rPr>
        <w:t xml:space="preserve"> školní metodik primární prevence,</w:t>
      </w:r>
      <w:r w:rsidR="00F07B25" w:rsidRPr="005E6D93">
        <w:rPr>
          <w:sz w:val="24"/>
          <w:szCs w:val="24"/>
        </w:rPr>
        <w:t xml:space="preserve"> člen vedení školy)</w:t>
      </w:r>
      <w:r w:rsidRPr="005E6D93">
        <w:rPr>
          <w:sz w:val="24"/>
          <w:szCs w:val="24"/>
        </w:rPr>
        <w:t xml:space="preserve">. </w:t>
      </w:r>
      <w:r w:rsidR="00F07B25" w:rsidRPr="005E6D93">
        <w:rPr>
          <w:sz w:val="24"/>
          <w:szCs w:val="24"/>
        </w:rPr>
        <w:t>O</w:t>
      </w:r>
      <w:r w:rsidRPr="005E6D93">
        <w:rPr>
          <w:sz w:val="24"/>
          <w:szCs w:val="24"/>
        </w:rPr>
        <w:t xml:space="preserve"> řešení problému </w:t>
      </w:r>
      <w:r w:rsidR="00F07B25" w:rsidRPr="005E6D93">
        <w:rPr>
          <w:sz w:val="24"/>
          <w:szCs w:val="24"/>
        </w:rPr>
        <w:t>je sepsán záznam</w:t>
      </w:r>
      <w:r w:rsidR="00E11D7E" w:rsidRPr="005E6D93">
        <w:rPr>
          <w:sz w:val="24"/>
          <w:szCs w:val="24"/>
        </w:rPr>
        <w:t xml:space="preserve">. </w:t>
      </w:r>
    </w:p>
    <w:p w:rsidR="00E11D7E" w:rsidRDefault="00E11D7E" w:rsidP="00E11D7E">
      <w:pPr>
        <w:jc w:val="both"/>
        <w:rPr>
          <w:sz w:val="24"/>
          <w:szCs w:val="24"/>
        </w:rPr>
      </w:pPr>
    </w:p>
    <w:p w:rsidR="006F00C3" w:rsidRDefault="006F00C3" w:rsidP="00E11D7E">
      <w:pPr>
        <w:jc w:val="both"/>
        <w:rPr>
          <w:sz w:val="24"/>
          <w:szCs w:val="24"/>
        </w:rPr>
      </w:pPr>
    </w:p>
    <w:p w:rsidR="006F00C3" w:rsidRPr="00EB3670" w:rsidRDefault="006F00C3" w:rsidP="006F00C3">
      <w:pPr>
        <w:pStyle w:val="Nadpis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Cs w:val="28"/>
        </w:rPr>
      </w:pPr>
      <w:r w:rsidRPr="00EB3670">
        <w:rPr>
          <w:szCs w:val="28"/>
        </w:rPr>
        <w:t>V</w:t>
      </w:r>
      <w:r>
        <w:rPr>
          <w:szCs w:val="28"/>
        </w:rPr>
        <w:t>I</w:t>
      </w:r>
      <w:r w:rsidRPr="00EB3670">
        <w:rPr>
          <w:szCs w:val="28"/>
        </w:rPr>
        <w:t xml:space="preserve">. </w:t>
      </w:r>
      <w:r>
        <w:rPr>
          <w:szCs w:val="28"/>
        </w:rPr>
        <w:t>Vyhodnocení realizace MPP v uplynulém školním roce</w:t>
      </w:r>
    </w:p>
    <w:p w:rsidR="008204AB" w:rsidRDefault="008204AB" w:rsidP="008204AB">
      <w:pPr>
        <w:jc w:val="both"/>
        <w:rPr>
          <w:sz w:val="24"/>
          <w:szCs w:val="24"/>
        </w:rPr>
      </w:pPr>
    </w:p>
    <w:p w:rsidR="008204AB" w:rsidRPr="008204AB" w:rsidRDefault="008204AB" w:rsidP="008204AB">
      <w:pPr>
        <w:jc w:val="both"/>
        <w:rPr>
          <w:sz w:val="24"/>
          <w:szCs w:val="24"/>
        </w:rPr>
      </w:pPr>
      <w:r w:rsidRPr="008204AB">
        <w:rPr>
          <w:sz w:val="24"/>
          <w:szCs w:val="24"/>
        </w:rPr>
        <w:t>Preventivní program byl během školního roku naplňován podle plánu a také do něj byly zařazeny další programy sp</w:t>
      </w:r>
      <w:r w:rsidR="001269BA">
        <w:rPr>
          <w:sz w:val="24"/>
          <w:szCs w:val="24"/>
        </w:rPr>
        <w:t xml:space="preserve">ecifické a indikované prevence a </w:t>
      </w:r>
      <w:r w:rsidRPr="008204AB">
        <w:rPr>
          <w:sz w:val="24"/>
          <w:szCs w:val="24"/>
        </w:rPr>
        <w:t>programy pořádané ve spolupráci s organizací Život bez závislostí. Podařilo se preventivními programy pokrýt první i druhý stupeň, a to v oblastech odpovídajících aktuálnímu psychosociálnímu vývoji žáků. Mimo nespecifickou prevenci proběhly programy zaměřené na práci s agresivitou, nebezpečí kouření</w:t>
      </w:r>
      <w:r w:rsidR="00524D68">
        <w:rPr>
          <w:sz w:val="24"/>
          <w:szCs w:val="24"/>
        </w:rPr>
        <w:t xml:space="preserve"> (5. a 8.</w:t>
      </w:r>
      <w:r w:rsidR="001269BA">
        <w:rPr>
          <w:sz w:val="24"/>
          <w:szCs w:val="24"/>
        </w:rPr>
        <w:t xml:space="preserve"> ročník) </w:t>
      </w:r>
      <w:r w:rsidRPr="008204AB">
        <w:rPr>
          <w:sz w:val="24"/>
          <w:szCs w:val="24"/>
        </w:rPr>
        <w:t>a úskalí experimentování s návyko</w:t>
      </w:r>
      <w:r w:rsidR="00524D68">
        <w:rPr>
          <w:sz w:val="24"/>
          <w:szCs w:val="24"/>
        </w:rPr>
        <w:t>vými látkami (zejména kouření a </w:t>
      </w:r>
      <w:r w:rsidRPr="008204AB">
        <w:rPr>
          <w:sz w:val="24"/>
          <w:szCs w:val="24"/>
        </w:rPr>
        <w:t xml:space="preserve">užívání alkoholu). </w:t>
      </w:r>
    </w:p>
    <w:p w:rsidR="008204AB" w:rsidRPr="008204AB" w:rsidRDefault="001269BA" w:rsidP="008204AB">
      <w:pPr>
        <w:jc w:val="both"/>
        <w:rPr>
          <w:sz w:val="24"/>
          <w:szCs w:val="24"/>
        </w:rPr>
      </w:pPr>
      <w:r>
        <w:rPr>
          <w:sz w:val="24"/>
          <w:szCs w:val="24"/>
        </w:rPr>
        <w:t>Do konce roku 2017</w:t>
      </w:r>
      <w:r w:rsidR="008204AB" w:rsidRPr="00820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budou probíhat </w:t>
      </w:r>
      <w:r w:rsidR="008204AB" w:rsidRPr="008204AB">
        <w:rPr>
          <w:sz w:val="24"/>
          <w:szCs w:val="24"/>
        </w:rPr>
        <w:t>plánované programy (Ž</w:t>
      </w:r>
      <w:r w:rsidR="008204AB">
        <w:rPr>
          <w:sz w:val="24"/>
          <w:szCs w:val="24"/>
        </w:rPr>
        <w:t>ivot bez závislostí</w:t>
      </w:r>
      <w:r>
        <w:rPr>
          <w:sz w:val="24"/>
          <w:szCs w:val="24"/>
        </w:rPr>
        <w:t>)</w:t>
      </w:r>
      <w:r w:rsidR="008204AB">
        <w:rPr>
          <w:sz w:val="24"/>
          <w:szCs w:val="24"/>
        </w:rPr>
        <w:t xml:space="preserve"> zaměřené na </w:t>
      </w:r>
      <w:r w:rsidR="008204AB" w:rsidRPr="008204AB">
        <w:rPr>
          <w:sz w:val="24"/>
          <w:szCs w:val="24"/>
        </w:rPr>
        <w:t xml:space="preserve">přechod na druhý stupeň, </w:t>
      </w:r>
      <w:proofErr w:type="spellStart"/>
      <w:r w:rsidR="008204AB" w:rsidRPr="008204AB">
        <w:rPr>
          <w:sz w:val="24"/>
          <w:szCs w:val="24"/>
        </w:rPr>
        <w:t>kyberšikanu</w:t>
      </w:r>
      <w:proofErr w:type="spellEnd"/>
      <w:r w:rsidR="008204AB" w:rsidRPr="008204AB">
        <w:rPr>
          <w:sz w:val="24"/>
          <w:szCs w:val="24"/>
        </w:rPr>
        <w:t xml:space="preserve"> a efektivní přístup k osobnostnímu rozvoji). Třídní učitelé ocenili zejména spolupráci s MP Praha 2 a přivítali systematickou práci s jednou organizací (ŽBZ).</w:t>
      </w:r>
      <w:r>
        <w:rPr>
          <w:sz w:val="24"/>
          <w:szCs w:val="24"/>
        </w:rPr>
        <w:t xml:space="preserve"> Spolupráce probíhá systematicky a to za finanční podpory magistrátu </w:t>
      </w:r>
      <w:proofErr w:type="spellStart"/>
      <w:r>
        <w:rPr>
          <w:sz w:val="24"/>
          <w:szCs w:val="24"/>
        </w:rPr>
        <w:t>hl.m</w:t>
      </w:r>
      <w:proofErr w:type="spellEnd"/>
      <w:r>
        <w:rPr>
          <w:sz w:val="24"/>
          <w:szCs w:val="24"/>
        </w:rPr>
        <w:t>. Praha v rámci grantu Zdravé město Praha.</w:t>
      </w:r>
    </w:p>
    <w:p w:rsidR="006F00C3" w:rsidRDefault="001269BA" w:rsidP="00E11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Preventivní programy specifické prevence budou i nadále zaměřeny na nejčastější problémové jevy jako je kouření, užití marihuany, užití alkoholu, </w:t>
      </w:r>
      <w:proofErr w:type="spellStart"/>
      <w:r>
        <w:rPr>
          <w:sz w:val="24"/>
          <w:szCs w:val="24"/>
        </w:rPr>
        <w:t>kyberšikanu</w:t>
      </w:r>
      <w:proofErr w:type="spellEnd"/>
      <w:r>
        <w:rPr>
          <w:sz w:val="24"/>
          <w:szCs w:val="24"/>
        </w:rPr>
        <w:t xml:space="preserve"> a šikanu obecně.</w:t>
      </w:r>
    </w:p>
    <w:p w:rsidR="006F00C3" w:rsidRDefault="006F00C3" w:rsidP="00E11D7E">
      <w:pPr>
        <w:jc w:val="both"/>
        <w:rPr>
          <w:sz w:val="24"/>
          <w:szCs w:val="24"/>
        </w:rPr>
      </w:pPr>
    </w:p>
    <w:p w:rsidR="002E6F07" w:rsidRPr="005E6D93" w:rsidRDefault="00FE6AA5" w:rsidP="00E11D7E">
      <w:pPr>
        <w:jc w:val="both"/>
        <w:rPr>
          <w:sz w:val="24"/>
          <w:szCs w:val="24"/>
        </w:rPr>
      </w:pPr>
      <w:r w:rsidRPr="005E6D93">
        <w:rPr>
          <w:sz w:val="24"/>
          <w:szCs w:val="24"/>
        </w:rPr>
        <w:t xml:space="preserve">V Praze dne </w:t>
      </w:r>
      <w:r w:rsidR="001269BA">
        <w:rPr>
          <w:sz w:val="24"/>
          <w:szCs w:val="24"/>
        </w:rPr>
        <w:t>1</w:t>
      </w:r>
      <w:r w:rsidR="00C35CEF">
        <w:rPr>
          <w:sz w:val="24"/>
          <w:szCs w:val="24"/>
        </w:rPr>
        <w:t>2.9</w:t>
      </w:r>
      <w:r w:rsidRPr="005E6D93">
        <w:rPr>
          <w:sz w:val="24"/>
          <w:szCs w:val="24"/>
        </w:rPr>
        <w:t>.201</w:t>
      </w:r>
      <w:r w:rsidR="001269BA">
        <w:rPr>
          <w:sz w:val="24"/>
          <w:szCs w:val="24"/>
        </w:rPr>
        <w:t>7</w:t>
      </w:r>
    </w:p>
    <w:p w:rsidR="003F0FD1" w:rsidRDefault="003F0FD1" w:rsidP="002B6E81">
      <w:pPr>
        <w:pStyle w:val="Nadpis5"/>
        <w:numPr>
          <w:ilvl w:val="0"/>
          <w:numId w:val="0"/>
        </w:numPr>
        <w:tabs>
          <w:tab w:val="left" w:pos="708"/>
        </w:tabs>
        <w:ind w:left="4248"/>
        <w:jc w:val="both"/>
        <w:rPr>
          <w:b w:val="0"/>
          <w:i/>
          <w:sz w:val="24"/>
        </w:rPr>
      </w:pPr>
    </w:p>
    <w:p w:rsidR="003F0FD1" w:rsidRDefault="003F0FD1" w:rsidP="002B6E81">
      <w:pPr>
        <w:pStyle w:val="Nadpis5"/>
        <w:numPr>
          <w:ilvl w:val="0"/>
          <w:numId w:val="0"/>
        </w:numPr>
        <w:tabs>
          <w:tab w:val="left" w:pos="708"/>
        </w:tabs>
        <w:ind w:left="4248"/>
        <w:jc w:val="both"/>
        <w:rPr>
          <w:b w:val="0"/>
          <w:i/>
          <w:sz w:val="24"/>
        </w:rPr>
      </w:pPr>
    </w:p>
    <w:p w:rsidR="003F0FD1" w:rsidRDefault="003F0FD1" w:rsidP="002B6E81">
      <w:pPr>
        <w:pStyle w:val="Nadpis5"/>
        <w:numPr>
          <w:ilvl w:val="0"/>
          <w:numId w:val="0"/>
        </w:numPr>
        <w:tabs>
          <w:tab w:val="left" w:pos="708"/>
        </w:tabs>
        <w:ind w:left="4248"/>
        <w:jc w:val="both"/>
        <w:rPr>
          <w:b w:val="0"/>
          <w:i/>
          <w:sz w:val="24"/>
        </w:rPr>
      </w:pPr>
    </w:p>
    <w:p w:rsidR="001F44DE" w:rsidRDefault="001F44DE" w:rsidP="002B6E81">
      <w:pPr>
        <w:pStyle w:val="Nadpis5"/>
        <w:numPr>
          <w:ilvl w:val="0"/>
          <w:numId w:val="0"/>
        </w:numPr>
        <w:tabs>
          <w:tab w:val="left" w:pos="708"/>
        </w:tabs>
        <w:ind w:left="4248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Zpracoval</w:t>
      </w:r>
      <w:r w:rsidR="00841B84">
        <w:rPr>
          <w:b w:val="0"/>
          <w:i/>
          <w:sz w:val="24"/>
        </w:rPr>
        <w:t xml:space="preserve">i: </w:t>
      </w:r>
      <w:r>
        <w:rPr>
          <w:b w:val="0"/>
          <w:i/>
          <w:sz w:val="24"/>
        </w:rPr>
        <w:t xml:space="preserve"> </w:t>
      </w:r>
      <w:r w:rsidR="00611DB8">
        <w:rPr>
          <w:b w:val="0"/>
          <w:i/>
          <w:sz w:val="24"/>
        </w:rPr>
        <w:t xml:space="preserve">Martin Ševčík </w:t>
      </w:r>
      <w:r>
        <w:rPr>
          <w:b w:val="0"/>
          <w:i/>
          <w:sz w:val="24"/>
        </w:rPr>
        <w:t>a Martina Vondrová</w:t>
      </w:r>
    </w:p>
    <w:p w:rsidR="002D6E29" w:rsidRDefault="002D6E29" w:rsidP="005E3038">
      <w:pPr>
        <w:rPr>
          <w:b/>
          <w:sz w:val="24"/>
        </w:rPr>
      </w:pPr>
    </w:p>
    <w:p w:rsidR="005E3038" w:rsidRPr="006B412A" w:rsidRDefault="00FE6AA5" w:rsidP="006B412A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5E3038" w:rsidRPr="006B412A">
        <w:rPr>
          <w:b/>
          <w:sz w:val="24"/>
          <w:szCs w:val="24"/>
        </w:rPr>
        <w:lastRenderedPageBreak/>
        <w:t>Příloha</w:t>
      </w:r>
      <w:r w:rsidR="003779CE" w:rsidRPr="006B412A">
        <w:rPr>
          <w:b/>
          <w:sz w:val="24"/>
          <w:szCs w:val="24"/>
        </w:rPr>
        <w:t xml:space="preserve"> č. 1</w:t>
      </w:r>
    </w:p>
    <w:p w:rsidR="005E3038" w:rsidRPr="00ED14CA" w:rsidRDefault="005E3038" w:rsidP="005E3038"/>
    <w:p w:rsidR="005E3038" w:rsidRPr="00E876FA" w:rsidRDefault="005E3038" w:rsidP="005E3038">
      <w:pPr>
        <w:jc w:val="both"/>
        <w:rPr>
          <w:b/>
          <w:sz w:val="28"/>
        </w:rPr>
      </w:pPr>
      <w:r w:rsidRPr="00E876FA">
        <w:rPr>
          <w:b/>
          <w:sz w:val="28"/>
        </w:rPr>
        <w:t>Jak jednat s lidmi, kteří jsou pod vlivem alkoholu nebo drog</w:t>
      </w:r>
    </w:p>
    <w:p w:rsidR="005E3038" w:rsidRPr="00ED14CA" w:rsidRDefault="005E3038" w:rsidP="005E3038">
      <w:pPr>
        <w:jc w:val="both"/>
        <w:rPr>
          <w:b/>
          <w:sz w:val="24"/>
        </w:rPr>
      </w:pPr>
    </w:p>
    <w:p w:rsidR="005E3038" w:rsidRPr="00ED14CA" w:rsidRDefault="002A15C8" w:rsidP="005E3038">
      <w:pPr>
        <w:jc w:val="both"/>
        <w:rPr>
          <w:sz w:val="24"/>
        </w:rPr>
      </w:pPr>
      <w:r>
        <w:rPr>
          <w:sz w:val="24"/>
        </w:rPr>
        <w:t xml:space="preserve">Návykové látky, </w:t>
      </w:r>
      <w:r w:rsidR="005E3038" w:rsidRPr="00ED14CA">
        <w:rPr>
          <w:sz w:val="24"/>
        </w:rPr>
        <w:t>zejména pervitin a halucinogeny (</w:t>
      </w:r>
      <w:proofErr w:type="spellStart"/>
      <w:r w:rsidR="005E3038" w:rsidRPr="00ED14CA">
        <w:rPr>
          <w:sz w:val="24"/>
        </w:rPr>
        <w:t>tripy</w:t>
      </w:r>
      <w:proofErr w:type="spellEnd"/>
      <w:r w:rsidR="005E3038" w:rsidRPr="00ED14CA">
        <w:rPr>
          <w:sz w:val="24"/>
        </w:rPr>
        <w:t>), zvyšují riziko agresivního jednání. Je třeba zachovávat následující pravidla: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 xml:space="preserve">logické argumenty a slovní obsah nemívají u intoxikovaných valný význam, při otravě </w:t>
      </w:r>
      <w:r w:rsidR="00C76873">
        <w:rPr>
          <w:sz w:val="24"/>
        </w:rPr>
        <w:t xml:space="preserve">návykovými látkami a alkoholem </w:t>
      </w:r>
      <w:r w:rsidRPr="00ED14CA">
        <w:rPr>
          <w:sz w:val="24"/>
        </w:rPr>
        <w:t>nelze příliš spoléhat na komunikaci s poškozeným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intoxikovan</w:t>
      </w:r>
      <w:r w:rsidR="002A15C8">
        <w:rPr>
          <w:sz w:val="24"/>
        </w:rPr>
        <w:t xml:space="preserve">í zejména drogami často prudce </w:t>
      </w:r>
      <w:r w:rsidRPr="00ED14CA">
        <w:rPr>
          <w:sz w:val="24"/>
        </w:rPr>
        <w:t>reagují na neverbální komunikaci; je vhodné pokud možno vyhnout se prudkým pohybům, mluvit klidně, tišeji, pomaleji a v hlubší hlasové poloze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odklad přivolání lékařské pomoci může člověka vážně ohrozit na zdraví nebo životě; důvodem k okamžitém</w:t>
      </w:r>
      <w:r w:rsidR="00C76873">
        <w:rPr>
          <w:sz w:val="24"/>
        </w:rPr>
        <w:t xml:space="preserve">u odbornému zákroku je i pouhé </w:t>
      </w:r>
      <w:r w:rsidRPr="00ED14CA">
        <w:rPr>
          <w:sz w:val="24"/>
        </w:rPr>
        <w:t>podezření z otravy.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CF566F" w:rsidRDefault="005E3038" w:rsidP="00E876FA">
      <w:pPr>
        <w:pStyle w:val="Nadpis2"/>
        <w:jc w:val="left"/>
        <w:rPr>
          <w:b/>
          <w:sz w:val="28"/>
          <w:szCs w:val="28"/>
        </w:rPr>
      </w:pPr>
      <w:r w:rsidRPr="00CF566F">
        <w:rPr>
          <w:b/>
          <w:sz w:val="28"/>
          <w:szCs w:val="28"/>
        </w:rPr>
        <w:t>První pomoc při otravě návykovými látkami</w:t>
      </w:r>
    </w:p>
    <w:p w:rsidR="005E3038" w:rsidRPr="004B56AF" w:rsidRDefault="005E3038" w:rsidP="005E3038">
      <w:pPr>
        <w:jc w:val="both"/>
        <w:rPr>
          <w:b/>
          <w:sz w:val="24"/>
          <w:szCs w:val="28"/>
        </w:rPr>
      </w:pPr>
    </w:p>
    <w:p w:rsidR="005E3038" w:rsidRPr="00ED14CA" w:rsidRDefault="005E3038" w:rsidP="005E3038">
      <w:pPr>
        <w:jc w:val="both"/>
        <w:rPr>
          <w:sz w:val="24"/>
        </w:rPr>
      </w:pPr>
      <w:r w:rsidRPr="00ED14CA">
        <w:rPr>
          <w:sz w:val="24"/>
        </w:rPr>
        <w:t>Zajistěte dostatek čerstvého vzduchu, nepodávejte alkohol, černou kávu ani mléko.</w:t>
      </w:r>
      <w:r w:rsidR="00D4721D">
        <w:rPr>
          <w:sz w:val="24"/>
        </w:rPr>
        <w:t xml:space="preserve"> </w:t>
      </w:r>
      <w:r w:rsidRPr="00ED14CA">
        <w:rPr>
          <w:sz w:val="24"/>
        </w:rPr>
        <w:t>Maximální dostatek čerstvého vzduch je třeba zajistit zejména</w:t>
      </w:r>
      <w:r w:rsidR="00D4721D">
        <w:rPr>
          <w:sz w:val="24"/>
        </w:rPr>
        <w:t xml:space="preserve"> tehdy,</w:t>
      </w:r>
      <w:r w:rsidRPr="00ED14CA">
        <w:rPr>
          <w:sz w:val="24"/>
        </w:rPr>
        <w:t xml:space="preserve"> když k otravě došlo vdechován</w:t>
      </w:r>
      <w:r w:rsidR="00EE6EE7">
        <w:rPr>
          <w:sz w:val="24"/>
        </w:rPr>
        <w:t>ím škodlivých látek. Pokud je to možné,</w:t>
      </w:r>
      <w:r w:rsidRPr="00ED14CA">
        <w:rPr>
          <w:sz w:val="24"/>
        </w:rPr>
        <w:t xml:space="preserve"> je třeba opatřit informace o látce (nebo látku), která byla požita. Informace (látku) předejte přivolanému lékaři. Usnadní to další léčbu, u řady látek jsou známy účinné protijedy. 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2A15C8" w:rsidRDefault="005E3038" w:rsidP="005E3038">
      <w:pPr>
        <w:jc w:val="both"/>
        <w:rPr>
          <w:b/>
          <w:sz w:val="28"/>
        </w:rPr>
      </w:pPr>
      <w:r w:rsidRPr="002A15C8">
        <w:rPr>
          <w:b/>
          <w:sz w:val="28"/>
        </w:rPr>
        <w:t>Než přijde lékař</w:t>
      </w:r>
    </w:p>
    <w:p w:rsidR="005E3038" w:rsidRPr="00ED14CA" w:rsidRDefault="005E3038" w:rsidP="005E3038">
      <w:pPr>
        <w:jc w:val="both"/>
        <w:rPr>
          <w:sz w:val="24"/>
        </w:rPr>
      </w:pPr>
      <w:r w:rsidRPr="00ED14CA">
        <w:rPr>
          <w:sz w:val="24"/>
        </w:rPr>
        <w:t>Důležité je odlišit jakou cestou došlo k intoxikaci a odlišit, zda je intoxikovaný při vědomí nebo v</w:t>
      </w:r>
      <w:r w:rsidR="00133B43">
        <w:rPr>
          <w:sz w:val="24"/>
        </w:rPr>
        <w:t> </w:t>
      </w:r>
      <w:r w:rsidRPr="00ED14CA">
        <w:rPr>
          <w:sz w:val="24"/>
        </w:rPr>
        <w:t>bezvědomí</w:t>
      </w:r>
      <w:r w:rsidR="00133B43">
        <w:rPr>
          <w:sz w:val="24"/>
        </w:rPr>
        <w:t>.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ED14CA" w:rsidRDefault="005E3038" w:rsidP="002A15C8">
      <w:pPr>
        <w:pStyle w:val="Nadpis5"/>
        <w:numPr>
          <w:ilvl w:val="0"/>
          <w:numId w:val="0"/>
        </w:numPr>
      </w:pPr>
      <w:r w:rsidRPr="00ED14CA">
        <w:t>Při vědomí – k otravě došlo ústy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podat větší množství vody (případně s živočišným uhlím, je-li po ruce)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vyvolat stlačením kořene jazyka zvracení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zabránit prochladnutí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zajistit nepřetržitý dohled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ošetřit případná zranění</w:t>
      </w:r>
    </w:p>
    <w:p w:rsidR="005E3038" w:rsidRPr="00ED14CA" w:rsidRDefault="005E3038" w:rsidP="005E3038">
      <w:pPr>
        <w:numPr>
          <w:ilvl w:val="0"/>
          <w:numId w:val="33"/>
        </w:numPr>
        <w:jc w:val="both"/>
        <w:rPr>
          <w:sz w:val="24"/>
        </w:rPr>
      </w:pPr>
      <w:r w:rsidRPr="00ED14CA">
        <w:rPr>
          <w:sz w:val="24"/>
        </w:rPr>
        <w:t>opatřit pokud možno informace o látce, která byla požita a předat ji přivolanému lékaři</w:t>
      </w:r>
    </w:p>
    <w:p w:rsidR="005E3038" w:rsidRPr="00ED14CA" w:rsidRDefault="005E3038" w:rsidP="005E3038">
      <w:pPr>
        <w:jc w:val="both"/>
        <w:rPr>
          <w:sz w:val="24"/>
        </w:rPr>
      </w:pPr>
    </w:p>
    <w:p w:rsidR="005E3038" w:rsidRPr="00CF566F" w:rsidRDefault="005E3038" w:rsidP="005E3038">
      <w:pPr>
        <w:jc w:val="both"/>
        <w:rPr>
          <w:b/>
          <w:sz w:val="28"/>
          <w:szCs w:val="28"/>
        </w:rPr>
      </w:pPr>
      <w:r w:rsidRPr="00CF566F">
        <w:rPr>
          <w:b/>
          <w:sz w:val="28"/>
          <w:szCs w:val="28"/>
        </w:rPr>
        <w:t>Při vědomí – k otravě došlo nitrožilní cestou nebo vdechnutím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zajistit maximálně možný dostatek čerstvého vzduchu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zabránit prochladnutí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zajistit nepřetržitý dohled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ošetřit případná zranění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opatřit informace o látce, která byla požita a předat ji přivolanému lékaři</w:t>
      </w:r>
    </w:p>
    <w:p w:rsidR="005E3038" w:rsidRPr="00ED14CA" w:rsidRDefault="005E3038" w:rsidP="005E3038">
      <w:pPr>
        <w:rPr>
          <w:sz w:val="24"/>
        </w:rPr>
      </w:pPr>
      <w:r w:rsidRPr="00ED14CA">
        <w:rPr>
          <w:sz w:val="24"/>
        </w:rPr>
        <w:t>Zvracení nemá smysl vyvolávat, látka neprošla zažívacím ústrojím.</w:t>
      </w:r>
    </w:p>
    <w:p w:rsidR="005E3038" w:rsidRPr="00ED14CA" w:rsidRDefault="005E3038" w:rsidP="005E3038">
      <w:pPr>
        <w:rPr>
          <w:sz w:val="24"/>
        </w:rPr>
      </w:pPr>
    </w:p>
    <w:p w:rsidR="005E3038" w:rsidRPr="00ED14CA" w:rsidRDefault="005E3038" w:rsidP="00E876FA">
      <w:pPr>
        <w:pStyle w:val="Nadpis6"/>
        <w:keepLines/>
      </w:pPr>
      <w:r w:rsidRPr="00ED14CA">
        <w:lastRenderedPageBreak/>
        <w:t>Při bezvědomí</w:t>
      </w:r>
    </w:p>
    <w:p w:rsidR="005E3038" w:rsidRPr="00ED14CA" w:rsidRDefault="005E3038" w:rsidP="00E876FA">
      <w:pPr>
        <w:keepNext/>
        <w:keepLines/>
      </w:pPr>
    </w:p>
    <w:p w:rsidR="005E3038" w:rsidRPr="00ED14CA" w:rsidRDefault="00C76873" w:rsidP="00E876FA">
      <w:pPr>
        <w:keepNext/>
        <w:keepLines/>
        <w:rPr>
          <w:b/>
          <w:sz w:val="24"/>
          <w:u w:val="single"/>
        </w:rPr>
      </w:pPr>
      <w:r>
        <w:rPr>
          <w:b/>
          <w:sz w:val="24"/>
          <w:u w:val="single"/>
        </w:rPr>
        <w:t>Nikdy nepodávat nic ústy</w:t>
      </w:r>
      <w:r w:rsidR="005E3038" w:rsidRPr="00ED14CA">
        <w:rPr>
          <w:b/>
          <w:sz w:val="24"/>
          <w:u w:val="single"/>
        </w:rPr>
        <w:t>!</w:t>
      </w:r>
      <w:r>
        <w:rPr>
          <w:sz w:val="24"/>
          <w:u w:val="single"/>
        </w:rPr>
        <w:t xml:space="preserve"> </w:t>
      </w:r>
      <w:r w:rsidR="005E3038" w:rsidRPr="00ED14CA">
        <w:rPr>
          <w:b/>
          <w:sz w:val="24"/>
          <w:u w:val="single"/>
        </w:rPr>
        <w:t>Nesnažit se vyvolávat zvracení!</w:t>
      </w:r>
    </w:p>
    <w:p w:rsidR="005E3038" w:rsidRPr="00ED14CA" w:rsidRDefault="005E3038" w:rsidP="00E876FA">
      <w:pPr>
        <w:keepNext/>
        <w:keepLines/>
        <w:rPr>
          <w:b/>
          <w:sz w:val="24"/>
          <w:u w:val="single"/>
        </w:rPr>
      </w:pPr>
    </w:p>
    <w:p w:rsidR="005E3038" w:rsidRPr="00ED14CA" w:rsidRDefault="005E3038" w:rsidP="00E876FA">
      <w:pPr>
        <w:keepNext/>
        <w:keepLines/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položit postiženého do stabilizované polohy na bok, aby nezapadl jazyk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 xml:space="preserve">sledovat dýchání – </w:t>
      </w:r>
      <w:r w:rsidRPr="00ED14CA">
        <w:rPr>
          <w:b/>
          <w:sz w:val="24"/>
        </w:rPr>
        <w:t>při zástavě dechu</w:t>
      </w:r>
      <w:r w:rsidRPr="00ED14CA">
        <w:rPr>
          <w:sz w:val="24"/>
        </w:rPr>
        <w:t xml:space="preserve"> uvolnit dýchací cesty (záklonem hlavy a odstraněním zvratků nebo cizího tělesa tím, že sáhnete do úst a vyčistíte je) a zahájit dýchání z úst do úst 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zabránit prochladnutí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zajistit nepřetržitý dohled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ošetřit případná zranění</w:t>
      </w:r>
    </w:p>
    <w:p w:rsidR="005E3038" w:rsidRPr="00ED14CA" w:rsidRDefault="005E3038" w:rsidP="005E3038">
      <w:pPr>
        <w:numPr>
          <w:ilvl w:val="0"/>
          <w:numId w:val="33"/>
        </w:numPr>
        <w:rPr>
          <w:sz w:val="24"/>
        </w:rPr>
      </w:pPr>
      <w:r w:rsidRPr="00ED14CA">
        <w:rPr>
          <w:sz w:val="24"/>
        </w:rPr>
        <w:t>opatřit informace o látce, která byla požita a předat ji přivolanému lékaři</w:t>
      </w:r>
    </w:p>
    <w:p w:rsidR="005E3038" w:rsidRPr="00ED14CA" w:rsidRDefault="005E3038" w:rsidP="005E3038">
      <w:pPr>
        <w:rPr>
          <w:sz w:val="24"/>
        </w:rPr>
      </w:pPr>
    </w:p>
    <w:p w:rsidR="005E3038" w:rsidRPr="00E876FA" w:rsidRDefault="005E3038" w:rsidP="005E3038">
      <w:pPr>
        <w:rPr>
          <w:b/>
          <w:sz w:val="28"/>
        </w:rPr>
      </w:pPr>
      <w:r w:rsidRPr="00E876FA">
        <w:rPr>
          <w:b/>
          <w:sz w:val="28"/>
        </w:rPr>
        <w:t>Specifika otrav u různých návykových látek</w:t>
      </w:r>
    </w:p>
    <w:p w:rsidR="005E3038" w:rsidRPr="00ED14CA" w:rsidRDefault="005E3038" w:rsidP="005E3038">
      <w:pPr>
        <w:rPr>
          <w:b/>
          <w:sz w:val="24"/>
        </w:rPr>
      </w:pPr>
    </w:p>
    <w:p w:rsidR="005E3038" w:rsidRPr="004B56AF" w:rsidRDefault="005E3038" w:rsidP="005E3038">
      <w:pPr>
        <w:pStyle w:val="Nadpis6"/>
        <w:rPr>
          <w:sz w:val="24"/>
        </w:rPr>
      </w:pPr>
      <w:r w:rsidRPr="004B56AF">
        <w:rPr>
          <w:sz w:val="24"/>
        </w:rPr>
        <w:t>Alkohol</w:t>
      </w:r>
    </w:p>
    <w:p w:rsidR="005E3038" w:rsidRPr="00ED14CA" w:rsidRDefault="005E3038" w:rsidP="00CF566F">
      <w:pPr>
        <w:jc w:val="both"/>
        <w:rPr>
          <w:sz w:val="24"/>
        </w:rPr>
      </w:pPr>
      <w:r w:rsidRPr="00ED14CA">
        <w:rPr>
          <w:sz w:val="24"/>
        </w:rPr>
        <w:t>U těžších otrav je nebezpečí vdechnutí zvratků nebo zástavy dechového centra. Nepodceňujte těžší opilost a volejte lékaře.</w:t>
      </w:r>
    </w:p>
    <w:p w:rsidR="005E3038" w:rsidRPr="00ED14CA" w:rsidRDefault="005E3038" w:rsidP="00CF566F">
      <w:pPr>
        <w:jc w:val="both"/>
        <w:rPr>
          <w:sz w:val="24"/>
        </w:rPr>
      </w:pPr>
    </w:p>
    <w:p w:rsidR="005E3038" w:rsidRPr="004B56AF" w:rsidRDefault="005E3038" w:rsidP="00CF566F">
      <w:pPr>
        <w:pStyle w:val="Nadpis6"/>
        <w:jc w:val="both"/>
        <w:rPr>
          <w:sz w:val="24"/>
        </w:rPr>
      </w:pPr>
      <w:r w:rsidRPr="004B56AF">
        <w:rPr>
          <w:sz w:val="24"/>
        </w:rPr>
        <w:t>Marihuana a hašiš</w:t>
      </w:r>
    </w:p>
    <w:p w:rsidR="005E3038" w:rsidRPr="00ED14CA" w:rsidRDefault="005E3038" w:rsidP="00CF566F">
      <w:pPr>
        <w:jc w:val="both"/>
        <w:rPr>
          <w:b/>
          <w:i/>
          <w:sz w:val="24"/>
        </w:rPr>
      </w:pPr>
      <w:r w:rsidRPr="00ED14CA">
        <w:rPr>
          <w:sz w:val="24"/>
        </w:rPr>
        <w:t>Časté jsou úzkostné stavy. Je tř</w:t>
      </w:r>
      <w:r w:rsidR="002A15C8">
        <w:rPr>
          <w:sz w:val="24"/>
        </w:rPr>
        <w:t xml:space="preserve">eba zajistit dohled, aby osoba </w:t>
      </w:r>
      <w:r w:rsidRPr="00ED14CA">
        <w:rPr>
          <w:sz w:val="24"/>
        </w:rPr>
        <w:t>pod vlivem drogy neublížila sobě nebo druhému. Lékařskou pomoc je třeba zajistit zejména proto, že po odeznění účinků drogy přetrvávají duševní problémy.</w:t>
      </w:r>
    </w:p>
    <w:p w:rsidR="005E3038" w:rsidRPr="00ED14CA" w:rsidRDefault="005E3038" w:rsidP="00CF566F">
      <w:pPr>
        <w:jc w:val="both"/>
        <w:rPr>
          <w:b/>
          <w:i/>
          <w:sz w:val="24"/>
        </w:rPr>
      </w:pPr>
    </w:p>
    <w:p w:rsidR="005E3038" w:rsidRPr="004B56AF" w:rsidRDefault="00C76873" w:rsidP="00CF566F">
      <w:pPr>
        <w:jc w:val="both"/>
        <w:rPr>
          <w:sz w:val="24"/>
          <w:szCs w:val="28"/>
        </w:rPr>
      </w:pPr>
      <w:r w:rsidRPr="004B56AF">
        <w:rPr>
          <w:b/>
          <w:sz w:val="24"/>
          <w:szCs w:val="28"/>
        </w:rPr>
        <w:t>Halucinogeny (</w:t>
      </w:r>
      <w:proofErr w:type="spellStart"/>
      <w:r w:rsidR="005E3038" w:rsidRPr="004B56AF">
        <w:rPr>
          <w:b/>
          <w:sz w:val="24"/>
          <w:szCs w:val="28"/>
        </w:rPr>
        <w:t>tripy</w:t>
      </w:r>
      <w:proofErr w:type="spellEnd"/>
      <w:r w:rsidR="005E3038" w:rsidRPr="004B56AF">
        <w:rPr>
          <w:b/>
          <w:sz w:val="24"/>
          <w:szCs w:val="28"/>
        </w:rPr>
        <w:t>)</w:t>
      </w:r>
    </w:p>
    <w:p w:rsidR="005E3038" w:rsidRPr="00ED14CA" w:rsidRDefault="005E3038" w:rsidP="00CF566F">
      <w:pPr>
        <w:jc w:val="both"/>
        <w:rPr>
          <w:sz w:val="24"/>
        </w:rPr>
      </w:pPr>
      <w:r w:rsidRPr="00ED14CA">
        <w:rPr>
          <w:sz w:val="24"/>
        </w:rPr>
        <w:t>Je vhodné zajistit nepřetržitý dohled více osobami, pod vlivem drogy mohou postižení jednat velmi agresivně, nesmyslně a nebezpečně.</w:t>
      </w:r>
      <w:r w:rsidR="00133B43">
        <w:rPr>
          <w:sz w:val="24"/>
        </w:rPr>
        <w:t xml:space="preserve"> </w:t>
      </w:r>
      <w:r w:rsidRPr="00ED14CA">
        <w:rPr>
          <w:sz w:val="24"/>
        </w:rPr>
        <w:t xml:space="preserve">Poměrně časté jsou úzkostné </w:t>
      </w:r>
      <w:r w:rsidR="00C76873">
        <w:rPr>
          <w:sz w:val="24"/>
        </w:rPr>
        <w:t>stavy a pocity pronásledování (</w:t>
      </w:r>
      <w:r w:rsidRPr="00ED14CA">
        <w:rPr>
          <w:sz w:val="24"/>
        </w:rPr>
        <w:t>pozor na pády z oken). Lékařská pomoc je naléhavě nutná.</w:t>
      </w:r>
    </w:p>
    <w:p w:rsidR="005E3038" w:rsidRPr="00ED14CA" w:rsidRDefault="005E3038" w:rsidP="00CF566F">
      <w:pPr>
        <w:jc w:val="both"/>
        <w:rPr>
          <w:sz w:val="24"/>
        </w:rPr>
      </w:pPr>
    </w:p>
    <w:p w:rsidR="005E3038" w:rsidRPr="004B56AF" w:rsidRDefault="005E3038" w:rsidP="00CF566F">
      <w:pPr>
        <w:pStyle w:val="Nadpis6"/>
        <w:jc w:val="both"/>
        <w:rPr>
          <w:sz w:val="24"/>
        </w:rPr>
      </w:pPr>
      <w:r w:rsidRPr="004B56AF">
        <w:rPr>
          <w:sz w:val="24"/>
        </w:rPr>
        <w:t>Pervitin</w:t>
      </w:r>
    </w:p>
    <w:p w:rsidR="005E3038" w:rsidRPr="00ED14CA" w:rsidRDefault="005E3038" w:rsidP="00CF566F">
      <w:pPr>
        <w:jc w:val="both"/>
        <w:rPr>
          <w:sz w:val="24"/>
        </w:rPr>
      </w:pPr>
      <w:r w:rsidRPr="00ED14CA">
        <w:rPr>
          <w:sz w:val="24"/>
        </w:rPr>
        <w:t>I zde je vhodné zajistit dohled více osobami, protož</w:t>
      </w:r>
      <w:r w:rsidR="00E876FA">
        <w:rPr>
          <w:sz w:val="24"/>
        </w:rPr>
        <w:t>e i zde je riziko nesmyslného a </w:t>
      </w:r>
      <w:r w:rsidRPr="00ED14CA">
        <w:rPr>
          <w:sz w:val="24"/>
        </w:rPr>
        <w:t>nebezpečného jednání. Úzkostné stavy, pocity pronásledování, někdy i halucinace.</w:t>
      </w:r>
    </w:p>
    <w:p w:rsidR="005E3038" w:rsidRPr="00ED14CA" w:rsidRDefault="005E3038" w:rsidP="00CF566F">
      <w:pPr>
        <w:jc w:val="both"/>
        <w:rPr>
          <w:sz w:val="24"/>
        </w:rPr>
      </w:pPr>
    </w:p>
    <w:p w:rsidR="005E3038" w:rsidRPr="004B56AF" w:rsidRDefault="005E3038" w:rsidP="00CF566F">
      <w:pPr>
        <w:jc w:val="both"/>
        <w:rPr>
          <w:sz w:val="24"/>
          <w:szCs w:val="28"/>
        </w:rPr>
      </w:pPr>
      <w:proofErr w:type="spellStart"/>
      <w:r w:rsidRPr="004B56AF">
        <w:rPr>
          <w:b/>
          <w:sz w:val="24"/>
          <w:szCs w:val="28"/>
        </w:rPr>
        <w:t>Opioidy</w:t>
      </w:r>
      <w:proofErr w:type="spellEnd"/>
      <w:r w:rsidRPr="004B56AF">
        <w:rPr>
          <w:b/>
          <w:sz w:val="24"/>
          <w:szCs w:val="28"/>
        </w:rPr>
        <w:t xml:space="preserve"> (heroin</w:t>
      </w:r>
      <w:r w:rsidR="00C76873" w:rsidRPr="004B56AF">
        <w:rPr>
          <w:b/>
          <w:sz w:val="24"/>
          <w:szCs w:val="28"/>
        </w:rPr>
        <w:t>, braun</w:t>
      </w:r>
      <w:r w:rsidRPr="004B56AF">
        <w:rPr>
          <w:b/>
          <w:sz w:val="24"/>
          <w:szCs w:val="28"/>
        </w:rPr>
        <w:t>)</w:t>
      </w:r>
    </w:p>
    <w:p w:rsidR="005E3038" w:rsidRPr="00ED14CA" w:rsidRDefault="005E3038" w:rsidP="00CF566F">
      <w:pPr>
        <w:jc w:val="both"/>
        <w:rPr>
          <w:sz w:val="24"/>
        </w:rPr>
      </w:pPr>
      <w:r w:rsidRPr="00ED14CA">
        <w:rPr>
          <w:sz w:val="24"/>
        </w:rPr>
        <w:t>Předávkování je poměrně časté, dostavuje se tlumivý účinek na dýchání. Časté je be</w:t>
      </w:r>
      <w:r w:rsidR="00CF566F">
        <w:rPr>
          <w:sz w:val="24"/>
        </w:rPr>
        <w:t>zvědomí a</w:t>
      </w:r>
      <w:r w:rsidR="00E876FA">
        <w:rPr>
          <w:sz w:val="24"/>
        </w:rPr>
        <w:t> </w:t>
      </w:r>
      <w:r w:rsidRPr="00ED14CA">
        <w:rPr>
          <w:sz w:val="24"/>
        </w:rPr>
        <w:t>zástava dechu.</w:t>
      </w:r>
      <w:r w:rsidR="00133B43">
        <w:rPr>
          <w:sz w:val="24"/>
        </w:rPr>
        <w:t xml:space="preserve"> </w:t>
      </w:r>
      <w:r w:rsidRPr="00ED14CA">
        <w:rPr>
          <w:sz w:val="24"/>
        </w:rPr>
        <w:t>Účinky se někdy podobají těžké opilosti.</w:t>
      </w:r>
    </w:p>
    <w:p w:rsidR="005E3038" w:rsidRPr="00ED14CA" w:rsidRDefault="005E3038" w:rsidP="00CF566F">
      <w:pPr>
        <w:jc w:val="both"/>
        <w:rPr>
          <w:sz w:val="24"/>
        </w:rPr>
      </w:pPr>
    </w:p>
    <w:p w:rsidR="005E3038" w:rsidRPr="004B56AF" w:rsidRDefault="00777B90" w:rsidP="00CF566F">
      <w:pPr>
        <w:jc w:val="both"/>
        <w:rPr>
          <w:b/>
          <w:sz w:val="24"/>
          <w:szCs w:val="28"/>
        </w:rPr>
      </w:pPr>
      <w:r w:rsidRPr="004B56AF">
        <w:rPr>
          <w:b/>
          <w:sz w:val="24"/>
          <w:szCs w:val="28"/>
        </w:rPr>
        <w:t>Těkavé látky (</w:t>
      </w:r>
      <w:r w:rsidR="005E3038" w:rsidRPr="004B56AF">
        <w:rPr>
          <w:b/>
          <w:sz w:val="24"/>
          <w:szCs w:val="28"/>
        </w:rPr>
        <w:t>ředidla, rozpouštědla,</w:t>
      </w:r>
      <w:r w:rsidRPr="004B56AF">
        <w:rPr>
          <w:b/>
          <w:sz w:val="24"/>
          <w:szCs w:val="28"/>
        </w:rPr>
        <w:t xml:space="preserve"> </w:t>
      </w:r>
      <w:r w:rsidR="005E3038" w:rsidRPr="004B56AF">
        <w:rPr>
          <w:b/>
          <w:sz w:val="24"/>
          <w:szCs w:val="28"/>
        </w:rPr>
        <w:t>lepidla)</w:t>
      </w:r>
    </w:p>
    <w:p w:rsidR="00777B90" w:rsidRDefault="005E3038" w:rsidP="00CF566F">
      <w:pPr>
        <w:jc w:val="both"/>
        <w:rPr>
          <w:sz w:val="24"/>
        </w:rPr>
      </w:pPr>
      <w:r w:rsidRPr="00ED14CA">
        <w:rPr>
          <w:sz w:val="24"/>
        </w:rPr>
        <w:t>Intoxikovaný je masivně cítit těmito látkami, při silné otravě může rychle dojít</w:t>
      </w:r>
      <w:r w:rsidR="00A55F31">
        <w:rPr>
          <w:sz w:val="24"/>
        </w:rPr>
        <w:t xml:space="preserve"> k zástavě dechu a bezvědomí.</w:t>
      </w:r>
    </w:p>
    <w:p w:rsidR="002C485B" w:rsidRDefault="00777B90" w:rsidP="00CF566F">
      <w:pPr>
        <w:jc w:val="both"/>
        <w:rPr>
          <w:sz w:val="24"/>
        </w:rPr>
      </w:pPr>
      <w:r>
        <w:rPr>
          <w:sz w:val="24"/>
        </w:rPr>
        <w:br w:type="page"/>
      </w:r>
    </w:p>
    <w:p w:rsidR="002C485B" w:rsidRPr="002C485B" w:rsidRDefault="002C485B" w:rsidP="002C485B">
      <w:pPr>
        <w:pStyle w:val="Default"/>
        <w:jc w:val="center"/>
        <w:rPr>
          <w:b/>
          <w:bCs/>
          <w:color w:val="auto"/>
        </w:rPr>
      </w:pPr>
      <w:r w:rsidRPr="002C485B">
        <w:rPr>
          <w:b/>
          <w:bCs/>
          <w:color w:val="auto"/>
        </w:rPr>
        <w:lastRenderedPageBreak/>
        <w:t>Příloha č. 2</w:t>
      </w:r>
    </w:p>
    <w:p w:rsidR="002C485B" w:rsidRPr="002C485B" w:rsidRDefault="002C485B" w:rsidP="002C485B">
      <w:pPr>
        <w:pStyle w:val="Default"/>
        <w:jc w:val="center"/>
        <w:rPr>
          <w:b/>
          <w:bCs/>
          <w:color w:val="auto"/>
        </w:rPr>
      </w:pPr>
    </w:p>
    <w:p w:rsidR="002C485B" w:rsidRPr="002C485B" w:rsidRDefault="002C485B" w:rsidP="002C485B">
      <w:pPr>
        <w:pStyle w:val="Default"/>
        <w:jc w:val="center"/>
        <w:rPr>
          <w:b/>
          <w:bCs/>
          <w:color w:val="auto"/>
        </w:rPr>
      </w:pPr>
      <w:r w:rsidRPr="002C485B">
        <w:rPr>
          <w:b/>
          <w:bCs/>
          <w:color w:val="auto"/>
        </w:rPr>
        <w:t>Vymezení fenoménu školního šikanování, povinnost šk</w:t>
      </w:r>
      <w:r w:rsidR="00AF3FE8">
        <w:rPr>
          <w:b/>
          <w:bCs/>
          <w:color w:val="auto"/>
        </w:rPr>
        <w:t>oly chránit děti před šikanou a </w:t>
      </w:r>
      <w:r w:rsidR="0020701A">
        <w:rPr>
          <w:b/>
          <w:bCs/>
          <w:color w:val="auto"/>
        </w:rPr>
        <w:t>východiska</w:t>
      </w:r>
      <w:r w:rsidRPr="002C485B">
        <w:rPr>
          <w:b/>
          <w:bCs/>
          <w:color w:val="auto"/>
        </w:rPr>
        <w:t xml:space="preserve"> pro účinné řešení šikany.</w:t>
      </w:r>
    </w:p>
    <w:p w:rsidR="002C485B" w:rsidRPr="002C485B" w:rsidRDefault="002C485B" w:rsidP="002C485B">
      <w:pPr>
        <w:rPr>
          <w:sz w:val="24"/>
          <w:szCs w:val="24"/>
        </w:rPr>
      </w:pPr>
    </w:p>
    <w:p w:rsidR="002C485B" w:rsidRPr="002C485B" w:rsidRDefault="002C485B" w:rsidP="0015125D">
      <w:pPr>
        <w:jc w:val="both"/>
        <w:rPr>
          <w:sz w:val="24"/>
          <w:szCs w:val="24"/>
        </w:rPr>
      </w:pPr>
      <w:r w:rsidRPr="002C485B">
        <w:rPr>
          <w:sz w:val="24"/>
          <w:szCs w:val="24"/>
        </w:rPr>
        <w:t>(1) Šikanování je jakékoliv chování, jehož záměrem je ublížit, ohrozit</w:t>
      </w:r>
      <w:r w:rsidR="001D4843">
        <w:rPr>
          <w:sz w:val="24"/>
          <w:szCs w:val="24"/>
        </w:rPr>
        <w:t>, ponižovat, znevažovat důstojnost, omezovat osobní svobodu</w:t>
      </w:r>
      <w:r w:rsidRPr="002C485B">
        <w:rPr>
          <w:sz w:val="24"/>
          <w:szCs w:val="24"/>
        </w:rPr>
        <w:t xml:space="preserve"> nebo zastrašovat žáka, případně skupinu žáků</w:t>
      </w:r>
      <w:r w:rsidR="001D4843">
        <w:rPr>
          <w:sz w:val="24"/>
          <w:szCs w:val="24"/>
        </w:rPr>
        <w:t xml:space="preserve"> nebo pedagoga</w:t>
      </w:r>
      <w:r w:rsidR="00EE76B4">
        <w:rPr>
          <w:sz w:val="24"/>
          <w:szCs w:val="24"/>
        </w:rPr>
        <w:t xml:space="preserve"> školy</w:t>
      </w:r>
      <w:r w:rsidRPr="002C485B">
        <w:rPr>
          <w:sz w:val="24"/>
          <w:szCs w:val="24"/>
        </w:rPr>
        <w:t>. Spočívá v cílených a opakovaných fyzických a psychických útocích jedincem nebo skupinou vůči jedinci či skupině žáků, kteří se neumí nebo z nejrůznějších důvodů nemohou bránit. Zahrnuje jak fyzické útoky např. v podobě bití, vydírání, loupeží, poškozování věcí, tak i útoky slovní v podobě nadávek, pomluv, vyhrožování či ponižování. Šikana</w:t>
      </w:r>
      <w:r w:rsidR="00EF15FE">
        <w:rPr>
          <w:sz w:val="24"/>
          <w:szCs w:val="24"/>
        </w:rPr>
        <w:t xml:space="preserve"> </w:t>
      </w:r>
      <w:r w:rsidRPr="002C485B">
        <w:rPr>
          <w:sz w:val="24"/>
          <w:szCs w:val="24"/>
        </w:rPr>
        <w:t xml:space="preserve">se projevuje i v nepřímé podobě jako demonstrativní přehlížení a ignorování žáka či žáků třídní nebo jinou skupinou spolužáků. Rovněž se může realizovat prostřednictvím elektronické komunikace, jedná se o tzv. </w:t>
      </w:r>
      <w:proofErr w:type="spellStart"/>
      <w:r w:rsidRPr="002C485B">
        <w:rPr>
          <w:sz w:val="24"/>
          <w:szCs w:val="24"/>
        </w:rPr>
        <w:t>kyberšikanu</w:t>
      </w:r>
      <w:proofErr w:type="spellEnd"/>
      <w:r w:rsidRPr="002C485B">
        <w:rPr>
          <w:sz w:val="24"/>
          <w:szCs w:val="24"/>
        </w:rPr>
        <w:t xml:space="preserve">. </w:t>
      </w:r>
    </w:p>
    <w:p w:rsidR="002C485B" w:rsidRPr="002C485B" w:rsidRDefault="002C485B" w:rsidP="00EF15FE">
      <w:pPr>
        <w:rPr>
          <w:sz w:val="24"/>
          <w:szCs w:val="24"/>
        </w:rPr>
      </w:pPr>
    </w:p>
    <w:p w:rsidR="002C485B" w:rsidRPr="002C485B" w:rsidRDefault="002C485B" w:rsidP="0015125D">
      <w:pPr>
        <w:jc w:val="both"/>
        <w:rPr>
          <w:sz w:val="24"/>
          <w:szCs w:val="24"/>
        </w:rPr>
      </w:pPr>
      <w:r w:rsidRPr="002C485B">
        <w:rPr>
          <w:sz w:val="24"/>
          <w:szCs w:val="24"/>
        </w:rPr>
        <w:t xml:space="preserve">(2) </w:t>
      </w:r>
      <w:proofErr w:type="spellStart"/>
      <w:r w:rsidRPr="002C485B">
        <w:rPr>
          <w:sz w:val="24"/>
          <w:szCs w:val="24"/>
        </w:rPr>
        <w:t>Kyberšikana</w:t>
      </w:r>
      <w:proofErr w:type="spellEnd"/>
      <w:r w:rsidRPr="002C485B">
        <w:rPr>
          <w:sz w:val="24"/>
          <w:szCs w:val="24"/>
        </w:rPr>
        <w:t xml:space="preserve"> je jednou z forem psychické šikany. Je </w:t>
      </w:r>
      <w:r w:rsidR="00AF3FE8">
        <w:rPr>
          <w:sz w:val="24"/>
          <w:szCs w:val="24"/>
        </w:rPr>
        <w:t>to zneužití ICT (informačních a </w:t>
      </w:r>
      <w:r w:rsidRPr="002C485B">
        <w:rPr>
          <w:sz w:val="24"/>
          <w:szCs w:val="24"/>
        </w:rPr>
        <w:t>komunikačních technologií), zejména pak mobilních telefonů</w:t>
      </w:r>
      <w:r w:rsidR="0015125D">
        <w:rPr>
          <w:sz w:val="24"/>
          <w:szCs w:val="24"/>
        </w:rPr>
        <w:t xml:space="preserve"> </w:t>
      </w:r>
      <w:r w:rsidRPr="002C485B">
        <w:rPr>
          <w:sz w:val="24"/>
          <w:szCs w:val="24"/>
        </w:rPr>
        <w:t>a internetu, k takovým činnostem, které mají někoho záměrně ohrozit, ublížit mu</w:t>
      </w:r>
      <w:r w:rsidR="001D4843">
        <w:rPr>
          <w:sz w:val="24"/>
          <w:szCs w:val="24"/>
        </w:rPr>
        <w:t>, ponížit jej...</w:t>
      </w:r>
      <w:r w:rsidRPr="002C485B">
        <w:rPr>
          <w:sz w:val="24"/>
          <w:szCs w:val="24"/>
        </w:rPr>
        <w:t xml:space="preserve"> Podobně jako u šikany tváří v tvář se jedná o úmyslné chování, kdy je oběť napadána út</w:t>
      </w:r>
      <w:r w:rsidR="00AF3FE8">
        <w:rPr>
          <w:sz w:val="24"/>
          <w:szCs w:val="24"/>
        </w:rPr>
        <w:t>očníkem nebo útočníky. Povaha a </w:t>
      </w:r>
      <w:r w:rsidRPr="002C485B">
        <w:rPr>
          <w:sz w:val="24"/>
          <w:szCs w:val="24"/>
        </w:rPr>
        <w:t>provedení útoků pak určuje její závažnost (podrobněji viz metodické doporučení).</w:t>
      </w:r>
    </w:p>
    <w:p w:rsidR="002C485B" w:rsidRPr="002C485B" w:rsidRDefault="002C485B" w:rsidP="0015125D">
      <w:pPr>
        <w:jc w:val="both"/>
        <w:rPr>
          <w:sz w:val="24"/>
          <w:szCs w:val="24"/>
        </w:rPr>
      </w:pPr>
    </w:p>
    <w:p w:rsidR="002C485B" w:rsidRPr="002C485B" w:rsidRDefault="002C485B" w:rsidP="0015125D">
      <w:pPr>
        <w:jc w:val="both"/>
        <w:rPr>
          <w:color w:val="FF0000"/>
          <w:sz w:val="24"/>
          <w:szCs w:val="24"/>
        </w:rPr>
      </w:pPr>
      <w:r w:rsidRPr="002C485B">
        <w:rPr>
          <w:sz w:val="24"/>
          <w:szCs w:val="24"/>
        </w:rPr>
        <w:t>(3) Důležité znaky šikanování: záměrnost, cílenost, opakování (není podmínkou), nepoměr sil, bezmocnost oběti, nepříjemnost útoku, samoúčelnost agrese.</w:t>
      </w:r>
    </w:p>
    <w:p w:rsidR="002C485B" w:rsidRPr="002C485B" w:rsidRDefault="002C485B" w:rsidP="0015125D">
      <w:pPr>
        <w:jc w:val="both"/>
        <w:rPr>
          <w:sz w:val="24"/>
          <w:szCs w:val="24"/>
        </w:rPr>
      </w:pPr>
    </w:p>
    <w:p w:rsidR="002C485B" w:rsidRPr="002C485B" w:rsidRDefault="002C485B" w:rsidP="0015125D">
      <w:pPr>
        <w:spacing w:line="280" w:lineRule="exact"/>
        <w:jc w:val="both"/>
        <w:rPr>
          <w:sz w:val="24"/>
          <w:szCs w:val="24"/>
        </w:rPr>
      </w:pPr>
      <w:r w:rsidRPr="002C485B">
        <w:rPr>
          <w:sz w:val="24"/>
          <w:szCs w:val="24"/>
        </w:rPr>
        <w:t>(4) Za šikanování se nepovažuje škádlení a agrese, která nemá znaky šikanování (opakování, záměrnost atd.). Například, když se tzv. „poperou“ dva přibližně stejně silní žáci kvůli dívce, která se jim oběma líbí, nejde o šikanování, protože tu chybí nepoměr sil, kdy oběť se neumí nebo z různých příčin nemůže bránit (podrobněji viz metodické doporučení).</w:t>
      </w:r>
    </w:p>
    <w:p w:rsidR="002C485B" w:rsidRPr="002C485B" w:rsidRDefault="002C485B" w:rsidP="0015125D">
      <w:pPr>
        <w:spacing w:line="320" w:lineRule="exact"/>
        <w:jc w:val="both"/>
        <w:rPr>
          <w:sz w:val="24"/>
          <w:szCs w:val="24"/>
        </w:rPr>
      </w:pPr>
    </w:p>
    <w:p w:rsidR="002C485B" w:rsidRPr="002C485B" w:rsidRDefault="002C485B" w:rsidP="0015125D">
      <w:pPr>
        <w:jc w:val="both"/>
        <w:rPr>
          <w:sz w:val="24"/>
          <w:szCs w:val="24"/>
        </w:rPr>
      </w:pPr>
      <w:r w:rsidRPr="002C485B">
        <w:rPr>
          <w:sz w:val="24"/>
          <w:szCs w:val="24"/>
        </w:rPr>
        <w:t xml:space="preserve">(5) </w:t>
      </w:r>
    </w:p>
    <w:p w:rsidR="002C485B" w:rsidRPr="002C485B" w:rsidRDefault="002C485B" w:rsidP="0015125D">
      <w:pPr>
        <w:jc w:val="both"/>
        <w:rPr>
          <w:sz w:val="24"/>
          <w:szCs w:val="24"/>
        </w:rPr>
      </w:pPr>
      <w:r w:rsidRPr="002C485B">
        <w:rPr>
          <w:sz w:val="24"/>
          <w:szCs w:val="24"/>
        </w:rPr>
        <w:t xml:space="preserve">a) </w:t>
      </w:r>
      <w:proofErr w:type="spellStart"/>
      <w:r w:rsidRPr="002C485B">
        <w:rPr>
          <w:sz w:val="24"/>
          <w:szCs w:val="24"/>
        </w:rPr>
        <w:t>Kyberšikanou</w:t>
      </w:r>
      <w:proofErr w:type="spellEnd"/>
      <w:r w:rsidRPr="002C485B">
        <w:rPr>
          <w:sz w:val="24"/>
          <w:szCs w:val="24"/>
        </w:rPr>
        <w:t xml:space="preserve"> není oprávněná kritika na internetu </w:t>
      </w:r>
      <w:r w:rsidR="00AF3FE8">
        <w:rPr>
          <w:sz w:val="24"/>
          <w:szCs w:val="24"/>
        </w:rPr>
        <w:t>bez zlého úmyslu, bez nadávek a </w:t>
      </w:r>
      <w:r w:rsidRPr="002C485B">
        <w:rPr>
          <w:sz w:val="24"/>
          <w:szCs w:val="24"/>
        </w:rPr>
        <w:t xml:space="preserve">ponižování. Termínem </w:t>
      </w:r>
      <w:proofErr w:type="spellStart"/>
      <w:r w:rsidRPr="002C485B">
        <w:rPr>
          <w:sz w:val="24"/>
          <w:szCs w:val="24"/>
        </w:rPr>
        <w:t>kyberšikana</w:t>
      </w:r>
      <w:proofErr w:type="spellEnd"/>
      <w:r w:rsidRPr="002C485B">
        <w:rPr>
          <w:sz w:val="24"/>
          <w:szCs w:val="24"/>
        </w:rPr>
        <w:t xml:space="preserve"> neoznačujeme rovněž vzájemné internetové psychické násilí a ani věcný konflikt (i opakovaný) mezi rovnocennými partnery. </w:t>
      </w:r>
    </w:p>
    <w:p w:rsidR="002C485B" w:rsidRPr="002C485B" w:rsidRDefault="002C485B" w:rsidP="0015125D">
      <w:pPr>
        <w:jc w:val="both"/>
        <w:rPr>
          <w:sz w:val="24"/>
          <w:szCs w:val="24"/>
        </w:rPr>
      </w:pPr>
    </w:p>
    <w:p w:rsidR="00D86DFF" w:rsidRDefault="002C485B" w:rsidP="0015125D">
      <w:pPr>
        <w:jc w:val="both"/>
        <w:rPr>
          <w:sz w:val="24"/>
          <w:szCs w:val="24"/>
        </w:rPr>
      </w:pPr>
      <w:r w:rsidRPr="002C485B">
        <w:rPr>
          <w:sz w:val="24"/>
          <w:szCs w:val="24"/>
        </w:rPr>
        <w:t xml:space="preserve">b) Od </w:t>
      </w:r>
      <w:proofErr w:type="spellStart"/>
      <w:r w:rsidRPr="002C485B">
        <w:rPr>
          <w:sz w:val="24"/>
          <w:szCs w:val="24"/>
        </w:rPr>
        <w:t>kyberšikany</w:t>
      </w:r>
      <w:proofErr w:type="spellEnd"/>
      <w:r w:rsidRPr="002C485B">
        <w:rPr>
          <w:sz w:val="24"/>
          <w:szCs w:val="24"/>
        </w:rPr>
        <w:t xml:space="preserve"> je potřeba odlišovat příbuzné fenomény, které jsou často s </w:t>
      </w:r>
      <w:proofErr w:type="spellStart"/>
      <w:r w:rsidRPr="002C485B">
        <w:rPr>
          <w:sz w:val="24"/>
          <w:szCs w:val="24"/>
        </w:rPr>
        <w:t>kyberšikanou</w:t>
      </w:r>
      <w:proofErr w:type="spellEnd"/>
      <w:r w:rsidRPr="002C485B">
        <w:rPr>
          <w:sz w:val="24"/>
          <w:szCs w:val="24"/>
        </w:rPr>
        <w:t xml:space="preserve"> provázány nebo se s ní částečně překrývají, nicméně samy o sobě označují jiný typ násilného chování. Patří mezi ně například happy </w:t>
      </w:r>
      <w:proofErr w:type="spellStart"/>
      <w:r w:rsidRPr="002C485B">
        <w:rPr>
          <w:sz w:val="24"/>
          <w:szCs w:val="24"/>
        </w:rPr>
        <w:t>slapping</w:t>
      </w:r>
      <w:proofErr w:type="spellEnd"/>
      <w:r w:rsidRPr="002C485B">
        <w:rPr>
          <w:sz w:val="24"/>
          <w:szCs w:val="24"/>
        </w:rPr>
        <w:t xml:space="preserve">, </w:t>
      </w:r>
      <w:proofErr w:type="spellStart"/>
      <w:r w:rsidRPr="002C485B">
        <w:rPr>
          <w:sz w:val="24"/>
          <w:szCs w:val="24"/>
        </w:rPr>
        <w:t>sexting</w:t>
      </w:r>
      <w:proofErr w:type="spellEnd"/>
      <w:r w:rsidRPr="002C485B">
        <w:rPr>
          <w:sz w:val="24"/>
          <w:szCs w:val="24"/>
        </w:rPr>
        <w:t xml:space="preserve">, </w:t>
      </w:r>
      <w:proofErr w:type="spellStart"/>
      <w:r w:rsidRPr="002C485B">
        <w:rPr>
          <w:sz w:val="24"/>
          <w:szCs w:val="24"/>
        </w:rPr>
        <w:t>hoax</w:t>
      </w:r>
      <w:proofErr w:type="spellEnd"/>
      <w:r w:rsidRPr="002C485B">
        <w:rPr>
          <w:sz w:val="24"/>
          <w:szCs w:val="24"/>
        </w:rPr>
        <w:t xml:space="preserve">, spam, </w:t>
      </w:r>
      <w:proofErr w:type="spellStart"/>
      <w:r w:rsidRPr="002C485B">
        <w:rPr>
          <w:sz w:val="24"/>
          <w:szCs w:val="24"/>
        </w:rPr>
        <w:t>cyberstalking</w:t>
      </w:r>
      <w:proofErr w:type="spellEnd"/>
      <w:r w:rsidRPr="002C485B">
        <w:rPr>
          <w:sz w:val="24"/>
          <w:szCs w:val="24"/>
        </w:rPr>
        <w:t xml:space="preserve">, </w:t>
      </w:r>
      <w:proofErr w:type="spellStart"/>
      <w:r w:rsidRPr="002C485B">
        <w:rPr>
          <w:sz w:val="24"/>
          <w:szCs w:val="24"/>
        </w:rPr>
        <w:t>flaming</w:t>
      </w:r>
      <w:proofErr w:type="spellEnd"/>
      <w:r w:rsidRPr="002C485B">
        <w:rPr>
          <w:sz w:val="24"/>
          <w:szCs w:val="24"/>
        </w:rPr>
        <w:t xml:space="preserve">, </w:t>
      </w:r>
      <w:proofErr w:type="spellStart"/>
      <w:r w:rsidRPr="002C485B">
        <w:rPr>
          <w:sz w:val="24"/>
          <w:szCs w:val="24"/>
        </w:rPr>
        <w:t>phising</w:t>
      </w:r>
      <w:proofErr w:type="spellEnd"/>
      <w:r w:rsidRPr="002C485B">
        <w:rPr>
          <w:sz w:val="24"/>
          <w:szCs w:val="24"/>
        </w:rPr>
        <w:t xml:space="preserve"> (podrobněji viz metodické doporučení, příloha č. 7 - </w:t>
      </w:r>
      <w:proofErr w:type="spellStart"/>
      <w:r w:rsidRPr="002C485B">
        <w:rPr>
          <w:sz w:val="24"/>
          <w:szCs w:val="24"/>
        </w:rPr>
        <w:t>Kyberšikana</w:t>
      </w:r>
      <w:proofErr w:type="spellEnd"/>
      <w:r w:rsidRPr="002C485B">
        <w:rPr>
          <w:sz w:val="24"/>
          <w:szCs w:val="24"/>
        </w:rPr>
        <w:t>).</w:t>
      </w:r>
    </w:p>
    <w:p w:rsidR="00322D0A" w:rsidRDefault="00322D0A" w:rsidP="0015125D">
      <w:pPr>
        <w:jc w:val="both"/>
        <w:rPr>
          <w:sz w:val="24"/>
          <w:szCs w:val="24"/>
        </w:rPr>
      </w:pPr>
    </w:p>
    <w:p w:rsidR="00BE39A8" w:rsidRDefault="00322D0A" w:rsidP="00BE39A8">
      <w:pPr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 w:rsidR="00BE39A8">
        <w:rPr>
          <w:sz w:val="24"/>
          <w:szCs w:val="24"/>
        </w:rPr>
        <w:t xml:space="preserve"> </w:t>
      </w:r>
      <w:r>
        <w:rPr>
          <w:sz w:val="24"/>
          <w:szCs w:val="24"/>
        </w:rPr>
        <w:t>Prevence a řešení šikany se týká všech pedagogů školy</w:t>
      </w:r>
      <w:r w:rsidR="000E15B1">
        <w:rPr>
          <w:sz w:val="24"/>
          <w:szCs w:val="24"/>
        </w:rPr>
        <w:t>. Mezi preventivní aktivity patří mimo jiné i využívání metod učení jako jsou komunitní kruhy, vrstevnické učení, vzájemné učení, spolupráce v rámci ročníků, ale i mimo ně. N</w:t>
      </w:r>
      <w:r>
        <w:rPr>
          <w:sz w:val="24"/>
          <w:szCs w:val="24"/>
        </w:rPr>
        <w:t>epe</w:t>
      </w:r>
      <w:r w:rsidR="000E15B1">
        <w:rPr>
          <w:sz w:val="24"/>
          <w:szCs w:val="24"/>
        </w:rPr>
        <w:t xml:space="preserve">dagogičtí pracovníci </w:t>
      </w:r>
      <w:r w:rsidR="00BE39A8">
        <w:rPr>
          <w:sz w:val="24"/>
          <w:szCs w:val="24"/>
        </w:rPr>
        <w:t xml:space="preserve">školy </w:t>
      </w:r>
      <w:r w:rsidR="000E15B1">
        <w:rPr>
          <w:sz w:val="24"/>
          <w:szCs w:val="24"/>
        </w:rPr>
        <w:t xml:space="preserve">v případě </w:t>
      </w:r>
      <w:r w:rsidR="00BE39A8">
        <w:rPr>
          <w:sz w:val="24"/>
          <w:szCs w:val="24"/>
        </w:rPr>
        <w:t>zpozorování projevů negativního chování žáků kontaktují neprodleně pedagogického pracovníka školy.</w:t>
      </w:r>
    </w:p>
    <w:p w:rsidR="00BE39A8" w:rsidRDefault="00BE39A8" w:rsidP="00BE39A8">
      <w:pPr>
        <w:jc w:val="both"/>
        <w:rPr>
          <w:sz w:val="24"/>
          <w:szCs w:val="24"/>
        </w:rPr>
      </w:pPr>
    </w:p>
    <w:p w:rsidR="0020701A" w:rsidRDefault="00BE39A8" w:rsidP="00EE76B4">
      <w:pPr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 w:rsidR="000E15B1">
        <w:rPr>
          <w:sz w:val="24"/>
          <w:szCs w:val="24"/>
        </w:rPr>
        <w:t xml:space="preserve"> </w:t>
      </w:r>
      <w:r>
        <w:rPr>
          <w:sz w:val="24"/>
          <w:szCs w:val="24"/>
        </w:rPr>
        <w:t>Pedagogičtí pracov</w:t>
      </w:r>
      <w:r w:rsidR="0020701A">
        <w:rPr>
          <w:sz w:val="24"/>
          <w:szCs w:val="24"/>
        </w:rPr>
        <w:t xml:space="preserve">níci jsou </w:t>
      </w:r>
      <w:r w:rsidR="00EE76B4">
        <w:rPr>
          <w:sz w:val="24"/>
          <w:szCs w:val="24"/>
        </w:rPr>
        <w:t xml:space="preserve">v této oblasti </w:t>
      </w:r>
      <w:r w:rsidR="0020701A">
        <w:rPr>
          <w:sz w:val="24"/>
          <w:szCs w:val="24"/>
        </w:rPr>
        <w:t>pravidelně vzděláváni a řešením šikany a prevencí šikany se na svých pravidelných setkání zabývá školní poradenské pracoviště.</w:t>
      </w:r>
    </w:p>
    <w:p w:rsidR="0020701A" w:rsidRDefault="0020701A" w:rsidP="00EE76B4">
      <w:pPr>
        <w:jc w:val="both"/>
        <w:rPr>
          <w:sz w:val="24"/>
          <w:szCs w:val="24"/>
        </w:rPr>
      </w:pPr>
    </w:p>
    <w:p w:rsidR="0020701A" w:rsidRDefault="0020701A" w:rsidP="00EE76B4">
      <w:pPr>
        <w:jc w:val="both"/>
        <w:rPr>
          <w:sz w:val="24"/>
          <w:szCs w:val="24"/>
        </w:rPr>
      </w:pPr>
      <w:r>
        <w:rPr>
          <w:sz w:val="24"/>
          <w:szCs w:val="24"/>
        </w:rPr>
        <w:t>(8) Škola je zapojena do systému včasné intervence Prahy 2 a pravidelných jednání tohoto týmu se účastní ředitel školy nebo výchovný poradce.</w:t>
      </w:r>
    </w:p>
    <w:p w:rsidR="00D86DFF" w:rsidRPr="00322D0A" w:rsidRDefault="00D86DFF" w:rsidP="00BE39A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B3AC0">
        <w:rPr>
          <w:b/>
          <w:sz w:val="24"/>
          <w:szCs w:val="24"/>
        </w:rPr>
        <w:lastRenderedPageBreak/>
        <w:t>Příloha č. 3</w:t>
      </w:r>
    </w:p>
    <w:p w:rsidR="00D86DFF" w:rsidRDefault="00D86DFF" w:rsidP="00D86DFF">
      <w:pPr>
        <w:rPr>
          <w:sz w:val="24"/>
          <w:szCs w:val="24"/>
        </w:rPr>
      </w:pPr>
    </w:p>
    <w:p w:rsidR="00D86DFF" w:rsidRDefault="00D86DFF" w:rsidP="00D86DFF">
      <w:pPr>
        <w:rPr>
          <w:b/>
          <w:sz w:val="28"/>
          <w:szCs w:val="28"/>
        </w:rPr>
      </w:pPr>
      <w:r w:rsidRPr="00C701D1">
        <w:rPr>
          <w:b/>
          <w:sz w:val="28"/>
          <w:szCs w:val="28"/>
        </w:rPr>
        <w:t>Plán prim</w:t>
      </w:r>
      <w:r w:rsidR="00E876FA">
        <w:rPr>
          <w:b/>
          <w:sz w:val="28"/>
          <w:szCs w:val="28"/>
        </w:rPr>
        <w:t>ární prevence na školní rok 2017/2018</w:t>
      </w:r>
    </w:p>
    <w:p w:rsidR="00D86DFF" w:rsidRDefault="00D86DFF" w:rsidP="00D86DFF">
      <w:pPr>
        <w:rPr>
          <w:b/>
          <w:sz w:val="28"/>
          <w:szCs w:val="28"/>
        </w:rPr>
      </w:pPr>
    </w:p>
    <w:tbl>
      <w:tblPr>
        <w:tblW w:w="9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6760"/>
        <w:gridCol w:w="1900"/>
      </w:tblGrid>
      <w:tr w:rsidR="00AF3FE8" w:rsidRPr="00AF3FE8" w:rsidTr="00AF3FE8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AF3FE8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3FE8">
              <w:rPr>
                <w:b/>
                <w:bCs/>
                <w:color w:val="000000"/>
                <w:sz w:val="24"/>
                <w:szCs w:val="24"/>
              </w:rPr>
              <w:t>Roč</w:t>
            </w:r>
            <w:proofErr w:type="spellEnd"/>
          </w:p>
        </w:tc>
        <w:tc>
          <w:tcPr>
            <w:tcW w:w="6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AF3FE8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FE8">
              <w:rPr>
                <w:b/>
                <w:bCs/>
                <w:color w:val="000000"/>
                <w:sz w:val="24"/>
                <w:szCs w:val="24"/>
              </w:rPr>
              <w:t>Aktivity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AF3FE8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FE8">
              <w:rPr>
                <w:b/>
                <w:bCs/>
                <w:color w:val="000000"/>
                <w:sz w:val="24"/>
                <w:szCs w:val="24"/>
              </w:rPr>
              <w:t>Realizátor</w:t>
            </w:r>
          </w:p>
        </w:tc>
      </w:tr>
      <w:tr w:rsidR="00524D6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68" w:rsidRPr="00487861" w:rsidRDefault="00524D6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Výjezd budoucích prvňáků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učitelé školy</w:t>
            </w:r>
          </w:p>
        </w:tc>
      </w:tr>
      <w:tr w:rsidR="00524D6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68" w:rsidRPr="00487861" w:rsidRDefault="00524D6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MP: BESIP - bezpečný pohyb na ulici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</w:t>
            </w:r>
          </w:p>
        </w:tc>
      </w:tr>
      <w:tr w:rsidR="00524D6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68" w:rsidRPr="00487861" w:rsidRDefault="00524D6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MP: Exkurze na Obvodním ředitelství MP Praha 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</w:t>
            </w:r>
          </w:p>
        </w:tc>
      </w:tr>
      <w:tr w:rsidR="00524D6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68" w:rsidRPr="00487861" w:rsidRDefault="00524D6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Průběžná spolupráce s ŠPP - mapování klimatu třídy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68" w:rsidRPr="00487861" w:rsidRDefault="00524D6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ŠPP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MP: BESIP - bezpečný pohyb na ulici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MP: Exkurze na Obvodním ředitelství MP Praha 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Můj vztah k druhému (kamarádské vztahy se spolužáky); 2x2hodiny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ŠPP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MP: Exkurze na Obvodním ředitelství MP Praha 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MP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"Nikotin mě neláká" (2 hod)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AF3FE8" w:rsidRPr="00AF3FE8" w:rsidTr="00AF3FE8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"Neubližujme si" (dramatizace - 1 vyučovací hodina + následný rozbor 1 hodina)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Spolek 2012, ŠPP</w:t>
            </w:r>
          </w:p>
        </w:tc>
      </w:tr>
      <w:tr w:rsidR="00AF3FE8" w:rsidRPr="00AF3FE8" w:rsidTr="00AF3FE8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Sexuální výchova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externí lektor</w:t>
            </w:r>
          </w:p>
        </w:tc>
      </w:tr>
      <w:tr w:rsidR="00D4787E" w:rsidRPr="00AF3FE8" w:rsidTr="00AF3FE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7E" w:rsidRPr="00487861" w:rsidRDefault="00D4787E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"Bavím se i bez alkoholu" (2 hod)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D4787E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7E" w:rsidRPr="00487861" w:rsidRDefault="00D4787E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Práce se třídou - externí lektor, 2x2 hod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externí lektor</w:t>
            </w:r>
          </w:p>
        </w:tc>
      </w:tr>
      <w:tr w:rsidR="00D4787E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7E" w:rsidRPr="00487861" w:rsidRDefault="00D4787E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Internet bezpečně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učitelé ICT</w:t>
            </w:r>
          </w:p>
        </w:tc>
      </w:tr>
      <w:tr w:rsidR="00AF3FE8" w:rsidRPr="00AF3FE8" w:rsidTr="00487861">
        <w:trPr>
          <w:trHeight w:val="3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D4787E" w:rsidP="004812DD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Prá</w:t>
            </w:r>
            <w:r w:rsidR="004812DD" w:rsidRPr="00487861">
              <w:rPr>
                <w:color w:val="000000"/>
                <w:sz w:val="24"/>
                <w:szCs w:val="24"/>
              </w:rPr>
              <w:t>ce se třídou - externí lektor, 1x3</w:t>
            </w:r>
            <w:r w:rsidRPr="00487861">
              <w:rPr>
                <w:color w:val="000000"/>
                <w:sz w:val="24"/>
                <w:szCs w:val="24"/>
              </w:rPr>
              <w:t xml:space="preserve"> hod, případně návazné programy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externí lektor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Každý se může rozhodnout - adaptace na změny související s přechodem na druhý stupeň (2x2 hodiny)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Není droga jako droga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ŠPP</w:t>
            </w:r>
          </w:p>
        </w:tc>
      </w:tr>
      <w:tr w:rsidR="00D4787E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7E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"Jak se nestát závislým na počítačích" (2 hodiny)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D4787E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D4787E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7E" w:rsidRPr="00487861" w:rsidRDefault="00D4787E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Internet bezpečně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87E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učitelé ICT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Adaptační pobyt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ŠPP, učitelé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"Co smím, nesmím a co musím" (6 hodin)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4812DD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Šikana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ŠPP - ŠMP</w:t>
            </w:r>
          </w:p>
        </w:tc>
      </w:tr>
      <w:tr w:rsidR="00AF3FE8" w:rsidRPr="00AF3FE8" w:rsidTr="00AF3FE8">
        <w:trPr>
          <w:trHeight w:val="62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Preventivní program pro 6. ročník - adaptace na změn</w:t>
            </w:r>
            <w:r w:rsidR="004812DD" w:rsidRPr="00487861">
              <w:rPr>
                <w:color w:val="000000"/>
                <w:sz w:val="24"/>
                <w:szCs w:val="24"/>
              </w:rPr>
              <w:t>u, já a moje role v kolektivu (1</w:t>
            </w:r>
            <w:r w:rsidRPr="00487861">
              <w:rPr>
                <w:color w:val="000000"/>
                <w:sz w:val="24"/>
                <w:szCs w:val="24"/>
              </w:rPr>
              <w:t>x3 hodiny)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externí lektor</w:t>
            </w:r>
          </w:p>
        </w:tc>
      </w:tr>
      <w:tr w:rsidR="00AF3FE8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Internet bezpečně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učitelé ICT</w:t>
            </w:r>
          </w:p>
        </w:tc>
      </w:tr>
      <w:tr w:rsidR="00AF3FE8" w:rsidRPr="00AF3FE8" w:rsidTr="00487861">
        <w:trPr>
          <w:trHeight w:val="3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AF3FE8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E8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 xml:space="preserve">Práce se třídou </w:t>
            </w:r>
            <w:r w:rsidR="00E876FA">
              <w:rPr>
                <w:color w:val="000000"/>
                <w:sz w:val="24"/>
                <w:szCs w:val="24"/>
              </w:rPr>
              <w:t>–</w:t>
            </w:r>
            <w:r w:rsidRPr="00487861">
              <w:rPr>
                <w:color w:val="000000"/>
                <w:sz w:val="24"/>
                <w:szCs w:val="24"/>
              </w:rPr>
              <w:t xml:space="preserve"> externí lektor, 1x3 hod, případně návazné programy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FE8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externí lektor</w:t>
            </w:r>
          </w:p>
        </w:tc>
      </w:tr>
      <w:tr w:rsidR="004812DD" w:rsidRPr="00AF3FE8" w:rsidTr="00AF3FE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"Nenechám se vyprovokovat" (4 hodiny)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4812DD" w:rsidRPr="00AF3FE8" w:rsidTr="00487861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Internet bezpečně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učitelé ICT</w:t>
            </w:r>
          </w:p>
        </w:tc>
      </w:tr>
      <w:tr w:rsidR="004812DD" w:rsidRPr="00AF3FE8" w:rsidTr="00A753A4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"Prožitkové zmapování rolí" (2 hodiny)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ŽBZ</w:t>
            </w:r>
          </w:p>
        </w:tc>
      </w:tr>
      <w:tr w:rsidR="004812DD" w:rsidRPr="00AF3FE8" w:rsidTr="00A753A4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Hrou proti AIDS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Agentura J&amp;L</w:t>
            </w:r>
          </w:p>
        </w:tc>
      </w:tr>
      <w:tr w:rsidR="00487861" w:rsidRPr="00AF3FE8" w:rsidTr="00A753A4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61" w:rsidRPr="00487861" w:rsidRDefault="00487861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Zločin kolem nás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AF3FE8">
            <w:pPr>
              <w:rPr>
                <w:color w:val="000000"/>
                <w:sz w:val="24"/>
                <w:szCs w:val="24"/>
              </w:rPr>
            </w:pPr>
          </w:p>
        </w:tc>
      </w:tr>
      <w:tr w:rsidR="004812DD" w:rsidRPr="00AF3FE8" w:rsidTr="00A753A4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Drogová kriminalita a my v roce 2016 (80 min.)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Agentura J&amp;L</w:t>
            </w:r>
          </w:p>
        </w:tc>
      </w:tr>
      <w:tr w:rsidR="004812DD" w:rsidRPr="00AF3FE8" w:rsidTr="00A753A4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 xml:space="preserve">Sex pro pokročilé </w:t>
            </w:r>
            <w:r w:rsidR="00E876FA">
              <w:rPr>
                <w:color w:val="000000"/>
                <w:sz w:val="24"/>
                <w:szCs w:val="24"/>
              </w:rPr>
              <w:t>–</w:t>
            </w:r>
            <w:r w:rsidRPr="00487861">
              <w:rPr>
                <w:color w:val="000000"/>
                <w:sz w:val="24"/>
                <w:szCs w:val="24"/>
              </w:rPr>
              <w:t xml:space="preserve"> pohlavní choroby a rizikové chování (1x2 hodiny)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2DD" w:rsidRPr="00487861" w:rsidRDefault="004812DD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LF UK</w:t>
            </w:r>
          </w:p>
        </w:tc>
      </w:tr>
      <w:tr w:rsidR="00487861" w:rsidRPr="00AF3FE8" w:rsidTr="00A753A4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61" w:rsidRPr="00487861" w:rsidRDefault="00487861" w:rsidP="006B3C8C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Hrou proti AIDS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6B3C8C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Agentura J&amp;L</w:t>
            </w:r>
          </w:p>
        </w:tc>
      </w:tr>
      <w:tr w:rsidR="00487861" w:rsidRPr="00AF3FE8" w:rsidTr="00487861">
        <w:trPr>
          <w:trHeight w:val="29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AF3F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86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61" w:rsidRPr="00487861" w:rsidRDefault="00487861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Drogová kriminalita a my v roce 2016 (80 min.)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861" w:rsidRPr="00487861" w:rsidRDefault="00487861" w:rsidP="00AF3FE8">
            <w:pPr>
              <w:rPr>
                <w:color w:val="000000"/>
                <w:sz w:val="24"/>
                <w:szCs w:val="24"/>
              </w:rPr>
            </w:pPr>
            <w:r w:rsidRPr="00487861">
              <w:rPr>
                <w:color w:val="000000"/>
                <w:sz w:val="24"/>
                <w:szCs w:val="24"/>
              </w:rPr>
              <w:t>Agentura J&amp;L</w:t>
            </w:r>
          </w:p>
        </w:tc>
      </w:tr>
    </w:tbl>
    <w:p w:rsidR="002C485B" w:rsidRPr="002C485B" w:rsidRDefault="002C485B" w:rsidP="00487861">
      <w:pPr>
        <w:jc w:val="both"/>
        <w:rPr>
          <w:sz w:val="24"/>
          <w:szCs w:val="24"/>
        </w:rPr>
      </w:pPr>
    </w:p>
    <w:sectPr w:rsidR="002C485B" w:rsidRPr="002C485B" w:rsidSect="00341B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45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E57370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223718C"/>
    <w:multiLevelType w:val="singleLevel"/>
    <w:tmpl w:val="9B7447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602F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B472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703C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F830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A31CF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192C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3B6C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9D2DC4"/>
    <w:multiLevelType w:val="singleLevel"/>
    <w:tmpl w:val="A81E3936"/>
    <w:lvl w:ilvl="0">
      <w:start w:val="2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5327D97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216049F"/>
    <w:multiLevelType w:val="hybridMultilevel"/>
    <w:tmpl w:val="F4F29588"/>
    <w:lvl w:ilvl="0" w:tplc="A00A20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34B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9E51DB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1601724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9EE58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DF039C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660A4DFC"/>
    <w:multiLevelType w:val="multilevel"/>
    <w:tmpl w:val="6DD630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9F812A1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C8A2C8E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E8709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403E5F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9626944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AFA2332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CB2976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6"/>
  </w:num>
  <w:num w:numId="5">
    <w:abstractNumId w:val="25"/>
  </w:num>
  <w:num w:numId="6">
    <w:abstractNumId w:val="0"/>
  </w:num>
  <w:num w:numId="7">
    <w:abstractNumId w:val="22"/>
  </w:num>
  <w:num w:numId="8">
    <w:abstractNumId w:val="24"/>
  </w:num>
  <w:num w:numId="9">
    <w:abstractNumId w:val="1"/>
  </w:num>
  <w:num w:numId="10">
    <w:abstractNumId w:val="14"/>
  </w:num>
  <w:num w:numId="11">
    <w:abstractNumId w:val="23"/>
  </w:num>
  <w:num w:numId="12">
    <w:abstractNumId w:val="4"/>
  </w:num>
  <w:num w:numId="13">
    <w:abstractNumId w:val="8"/>
  </w:num>
  <w:num w:numId="14">
    <w:abstractNumId w:val="11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5"/>
  </w:num>
  <w:num w:numId="24">
    <w:abstractNumId w:val="10"/>
  </w:num>
  <w:num w:numId="25">
    <w:abstractNumId w:val="10"/>
  </w:num>
  <w:num w:numId="26">
    <w:abstractNumId w:val="10"/>
    <w:lvlOverride w:ilvl="0">
      <w:startOverride w:val="2"/>
    </w:lvlOverride>
  </w:num>
  <w:num w:numId="27">
    <w:abstractNumId w:val="4"/>
  </w:num>
  <w:num w:numId="28">
    <w:abstractNumId w:val="25"/>
  </w:num>
  <w:num w:numId="29">
    <w:abstractNumId w:val="3"/>
  </w:num>
  <w:num w:numId="30">
    <w:abstractNumId w:val="8"/>
  </w:num>
  <w:num w:numId="31">
    <w:abstractNumId w:val="5"/>
  </w:num>
  <w:num w:numId="32">
    <w:abstractNumId w:val="6"/>
  </w:num>
  <w:num w:numId="33">
    <w:abstractNumId w:val="2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41E2"/>
    <w:rsid w:val="00006F79"/>
    <w:rsid w:val="00052C7B"/>
    <w:rsid w:val="00063F4C"/>
    <w:rsid w:val="000937D2"/>
    <w:rsid w:val="000B048E"/>
    <w:rsid w:val="000B32CA"/>
    <w:rsid w:val="000C09CF"/>
    <w:rsid w:val="000D40EA"/>
    <w:rsid w:val="000E15B1"/>
    <w:rsid w:val="000F6FFE"/>
    <w:rsid w:val="001119D4"/>
    <w:rsid w:val="00112124"/>
    <w:rsid w:val="0011362D"/>
    <w:rsid w:val="001269BA"/>
    <w:rsid w:val="001334BB"/>
    <w:rsid w:val="00133B43"/>
    <w:rsid w:val="0015125D"/>
    <w:rsid w:val="00152940"/>
    <w:rsid w:val="0018729B"/>
    <w:rsid w:val="001C2DBF"/>
    <w:rsid w:val="001D4843"/>
    <w:rsid w:val="001D59E5"/>
    <w:rsid w:val="001E220A"/>
    <w:rsid w:val="001E46B0"/>
    <w:rsid w:val="001F44DE"/>
    <w:rsid w:val="0020701A"/>
    <w:rsid w:val="00221000"/>
    <w:rsid w:val="00261378"/>
    <w:rsid w:val="002655B2"/>
    <w:rsid w:val="002708A9"/>
    <w:rsid w:val="00276924"/>
    <w:rsid w:val="002948B0"/>
    <w:rsid w:val="002A15C8"/>
    <w:rsid w:val="002B6E81"/>
    <w:rsid w:val="002C485B"/>
    <w:rsid w:val="002D1553"/>
    <w:rsid w:val="002D6E29"/>
    <w:rsid w:val="002E6F07"/>
    <w:rsid w:val="00317684"/>
    <w:rsid w:val="00320777"/>
    <w:rsid w:val="00322D0A"/>
    <w:rsid w:val="003247AA"/>
    <w:rsid w:val="00327482"/>
    <w:rsid w:val="00341BBC"/>
    <w:rsid w:val="00345167"/>
    <w:rsid w:val="00346B29"/>
    <w:rsid w:val="00376FF5"/>
    <w:rsid w:val="003779CE"/>
    <w:rsid w:val="00393F4B"/>
    <w:rsid w:val="003C2FE7"/>
    <w:rsid w:val="003D6DB7"/>
    <w:rsid w:val="003F0017"/>
    <w:rsid w:val="003F0FD1"/>
    <w:rsid w:val="003F6DEC"/>
    <w:rsid w:val="0042738B"/>
    <w:rsid w:val="00443395"/>
    <w:rsid w:val="004650C5"/>
    <w:rsid w:val="004812DD"/>
    <w:rsid w:val="0048193D"/>
    <w:rsid w:val="00487861"/>
    <w:rsid w:val="004B56AF"/>
    <w:rsid w:val="004D1441"/>
    <w:rsid w:val="004D433E"/>
    <w:rsid w:val="004E680C"/>
    <w:rsid w:val="00506B90"/>
    <w:rsid w:val="00520FEF"/>
    <w:rsid w:val="00524D68"/>
    <w:rsid w:val="00536301"/>
    <w:rsid w:val="00543D07"/>
    <w:rsid w:val="0058479E"/>
    <w:rsid w:val="0058534D"/>
    <w:rsid w:val="005B5AB7"/>
    <w:rsid w:val="005D13D9"/>
    <w:rsid w:val="005D1BA1"/>
    <w:rsid w:val="005D4DAD"/>
    <w:rsid w:val="005D6B44"/>
    <w:rsid w:val="005E3038"/>
    <w:rsid w:val="005E6D93"/>
    <w:rsid w:val="005F3326"/>
    <w:rsid w:val="006018B5"/>
    <w:rsid w:val="00611DB8"/>
    <w:rsid w:val="00622DAB"/>
    <w:rsid w:val="00625454"/>
    <w:rsid w:val="00690C4C"/>
    <w:rsid w:val="006913ED"/>
    <w:rsid w:val="006B412A"/>
    <w:rsid w:val="006F00C3"/>
    <w:rsid w:val="0071030E"/>
    <w:rsid w:val="00750327"/>
    <w:rsid w:val="007701C2"/>
    <w:rsid w:val="00770D3E"/>
    <w:rsid w:val="0077346D"/>
    <w:rsid w:val="007739E3"/>
    <w:rsid w:val="00777B90"/>
    <w:rsid w:val="007931C1"/>
    <w:rsid w:val="007B3658"/>
    <w:rsid w:val="007C6F1F"/>
    <w:rsid w:val="007D107F"/>
    <w:rsid w:val="007D479B"/>
    <w:rsid w:val="007D4C7E"/>
    <w:rsid w:val="007D79E6"/>
    <w:rsid w:val="007F2705"/>
    <w:rsid w:val="00805CC4"/>
    <w:rsid w:val="00814273"/>
    <w:rsid w:val="008204AB"/>
    <w:rsid w:val="00824E39"/>
    <w:rsid w:val="00840F5C"/>
    <w:rsid w:val="008418BB"/>
    <w:rsid w:val="00841B84"/>
    <w:rsid w:val="00843269"/>
    <w:rsid w:val="008508FF"/>
    <w:rsid w:val="00863940"/>
    <w:rsid w:val="008925F3"/>
    <w:rsid w:val="008B0341"/>
    <w:rsid w:val="008B103A"/>
    <w:rsid w:val="008B13B7"/>
    <w:rsid w:val="008B63D7"/>
    <w:rsid w:val="008D4EBE"/>
    <w:rsid w:val="008D6042"/>
    <w:rsid w:val="008E02AA"/>
    <w:rsid w:val="008F3180"/>
    <w:rsid w:val="009048AA"/>
    <w:rsid w:val="00905AF7"/>
    <w:rsid w:val="009126BA"/>
    <w:rsid w:val="0092095C"/>
    <w:rsid w:val="00936F0A"/>
    <w:rsid w:val="00962480"/>
    <w:rsid w:val="00963AB0"/>
    <w:rsid w:val="009A7CDD"/>
    <w:rsid w:val="009B4926"/>
    <w:rsid w:val="009B6567"/>
    <w:rsid w:val="009C6C67"/>
    <w:rsid w:val="009D3536"/>
    <w:rsid w:val="009E45F4"/>
    <w:rsid w:val="009F0702"/>
    <w:rsid w:val="009F1B56"/>
    <w:rsid w:val="00A06D77"/>
    <w:rsid w:val="00A278B0"/>
    <w:rsid w:val="00A42585"/>
    <w:rsid w:val="00A55F31"/>
    <w:rsid w:val="00A571F4"/>
    <w:rsid w:val="00A71254"/>
    <w:rsid w:val="00AA3F23"/>
    <w:rsid w:val="00AB1932"/>
    <w:rsid w:val="00AB3AC0"/>
    <w:rsid w:val="00AB588F"/>
    <w:rsid w:val="00AE0AA6"/>
    <w:rsid w:val="00AF3FE8"/>
    <w:rsid w:val="00B21F0E"/>
    <w:rsid w:val="00B35B2B"/>
    <w:rsid w:val="00B3757E"/>
    <w:rsid w:val="00B969BF"/>
    <w:rsid w:val="00BA0A72"/>
    <w:rsid w:val="00BD7F5D"/>
    <w:rsid w:val="00BE39A8"/>
    <w:rsid w:val="00BF6795"/>
    <w:rsid w:val="00C312F2"/>
    <w:rsid w:val="00C35CEF"/>
    <w:rsid w:val="00C5535F"/>
    <w:rsid w:val="00C76873"/>
    <w:rsid w:val="00C917CD"/>
    <w:rsid w:val="00CB1E0C"/>
    <w:rsid w:val="00CB2E43"/>
    <w:rsid w:val="00CE5A94"/>
    <w:rsid w:val="00CF566F"/>
    <w:rsid w:val="00D141E2"/>
    <w:rsid w:val="00D25FBB"/>
    <w:rsid w:val="00D4721D"/>
    <w:rsid w:val="00D4787E"/>
    <w:rsid w:val="00D6794F"/>
    <w:rsid w:val="00D86DFF"/>
    <w:rsid w:val="00D9155A"/>
    <w:rsid w:val="00D97742"/>
    <w:rsid w:val="00DA3DCC"/>
    <w:rsid w:val="00DC1B37"/>
    <w:rsid w:val="00DC6882"/>
    <w:rsid w:val="00DF225A"/>
    <w:rsid w:val="00E05509"/>
    <w:rsid w:val="00E11D7E"/>
    <w:rsid w:val="00E15028"/>
    <w:rsid w:val="00E22472"/>
    <w:rsid w:val="00E3324B"/>
    <w:rsid w:val="00E40ABD"/>
    <w:rsid w:val="00E41FB1"/>
    <w:rsid w:val="00E43E3F"/>
    <w:rsid w:val="00E45135"/>
    <w:rsid w:val="00E72250"/>
    <w:rsid w:val="00E876FA"/>
    <w:rsid w:val="00E97DF8"/>
    <w:rsid w:val="00EB3670"/>
    <w:rsid w:val="00ED14CA"/>
    <w:rsid w:val="00ED773A"/>
    <w:rsid w:val="00EE3F67"/>
    <w:rsid w:val="00EE6EE7"/>
    <w:rsid w:val="00EE76B4"/>
    <w:rsid w:val="00EF15FE"/>
    <w:rsid w:val="00F07B25"/>
    <w:rsid w:val="00F26E06"/>
    <w:rsid w:val="00F7247B"/>
    <w:rsid w:val="00F945FD"/>
    <w:rsid w:val="00FA1F7E"/>
    <w:rsid w:val="00FA6478"/>
    <w:rsid w:val="00FE6AA5"/>
    <w:rsid w:val="00FE7EC1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1BBC"/>
  </w:style>
  <w:style w:type="paragraph" w:styleId="Nadpis1">
    <w:name w:val="heading 1"/>
    <w:basedOn w:val="Normln"/>
    <w:next w:val="Normln"/>
    <w:qFormat/>
    <w:rsid w:val="00341BB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41BB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41BB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41BBC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341BBC"/>
    <w:pPr>
      <w:keepNext/>
      <w:numPr>
        <w:numId w:val="25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341BBC"/>
    <w:pPr>
      <w:keepNext/>
      <w:outlineLvl w:val="5"/>
    </w:pPr>
    <w:rPr>
      <w:b/>
      <w:sz w:val="28"/>
    </w:rPr>
  </w:style>
  <w:style w:type="paragraph" w:styleId="Nadpis9">
    <w:name w:val="heading 9"/>
    <w:basedOn w:val="Normln"/>
    <w:next w:val="Normln"/>
    <w:qFormat/>
    <w:rsid w:val="00FE7E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1BBC"/>
    <w:rPr>
      <w:sz w:val="24"/>
    </w:rPr>
  </w:style>
  <w:style w:type="character" w:styleId="Hypertextovodkaz">
    <w:name w:val="Hyperlink"/>
    <w:basedOn w:val="Standardnpsmoodstavce"/>
    <w:rsid w:val="0092095C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936F0A"/>
    <w:rPr>
      <w:sz w:val="16"/>
      <w:szCs w:val="16"/>
    </w:rPr>
  </w:style>
  <w:style w:type="paragraph" w:styleId="Textkomente">
    <w:name w:val="annotation text"/>
    <w:basedOn w:val="Normln"/>
    <w:semiHidden/>
    <w:rsid w:val="00936F0A"/>
  </w:style>
  <w:style w:type="paragraph" w:styleId="Pedmtkomente">
    <w:name w:val="annotation subject"/>
    <w:basedOn w:val="Textkomente"/>
    <w:next w:val="Textkomente"/>
    <w:semiHidden/>
    <w:rsid w:val="00936F0A"/>
    <w:rPr>
      <w:b/>
      <w:bCs/>
    </w:rPr>
  </w:style>
  <w:style w:type="paragraph" w:styleId="Textbubliny">
    <w:name w:val="Balloon Text"/>
    <w:basedOn w:val="Normln"/>
    <w:semiHidden/>
    <w:rsid w:val="00936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8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D86D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D9E2EC"/>
                    <w:bottom w:val="none" w:sz="0" w:space="0" w:color="auto"/>
                    <w:right w:val="single" w:sz="6" w:space="0" w:color="D9E2EC"/>
                  </w:divBdr>
                  <w:divsChild>
                    <w:div w:id="1946576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3908</Words>
  <Characters>23062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zš londýnská</Company>
  <LinksUpToDate>false</LinksUpToDate>
  <CharactersWithSpaces>26917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mailto:vondrova@londynska.cz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imac</dc:creator>
  <cp:lastModifiedBy>Sevcik</cp:lastModifiedBy>
  <cp:revision>7</cp:revision>
  <cp:lastPrinted>2017-10-21T18:28:00Z</cp:lastPrinted>
  <dcterms:created xsi:type="dcterms:W3CDTF">2017-10-19T14:36:00Z</dcterms:created>
  <dcterms:modified xsi:type="dcterms:W3CDTF">2017-10-21T18:28:00Z</dcterms:modified>
</cp:coreProperties>
</file>